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64" w:rsidRPr="003B32ED" w:rsidRDefault="003B32ED" w:rsidP="000B5446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32ED">
        <w:rPr>
          <w:rFonts w:ascii="Arial" w:hAnsi="Arial" w:cs="Arial"/>
          <w:b/>
          <w:sz w:val="24"/>
          <w:szCs w:val="24"/>
        </w:rPr>
        <w:t>Opis</w:t>
      </w:r>
      <w:r w:rsidR="00C12864" w:rsidRPr="003B32ED">
        <w:rPr>
          <w:rFonts w:ascii="Arial" w:hAnsi="Arial" w:cs="Arial"/>
          <w:b/>
          <w:sz w:val="24"/>
          <w:szCs w:val="24"/>
        </w:rPr>
        <w:t xml:space="preserve"> zmian wprowadzonych w Programie Operacyjnym </w:t>
      </w:r>
      <w:r>
        <w:rPr>
          <w:rFonts w:ascii="Arial" w:hAnsi="Arial" w:cs="Arial"/>
          <w:b/>
          <w:sz w:val="24"/>
          <w:szCs w:val="24"/>
        </w:rPr>
        <w:br/>
      </w:r>
      <w:r w:rsidR="00C12864" w:rsidRPr="003B32ED">
        <w:rPr>
          <w:rFonts w:ascii="Arial" w:hAnsi="Arial" w:cs="Arial"/>
          <w:b/>
          <w:sz w:val="24"/>
          <w:szCs w:val="24"/>
        </w:rPr>
        <w:t>Wiedza Edukacja Rozwój</w:t>
      </w:r>
    </w:p>
    <w:p w:rsidR="00C12864" w:rsidRPr="00644BFF" w:rsidRDefault="00C12864" w:rsidP="000B5446">
      <w:pPr>
        <w:spacing w:before="120" w:after="12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644BFF">
        <w:rPr>
          <w:rFonts w:ascii="Arial" w:hAnsi="Arial" w:cs="Arial"/>
          <w:bCs/>
          <w:iCs/>
          <w:sz w:val="24"/>
          <w:szCs w:val="24"/>
        </w:rPr>
        <w:t xml:space="preserve">Zmiany wprowadzane do PO WER </w:t>
      </w:r>
      <w:r w:rsidRPr="00644BFF">
        <w:rPr>
          <w:rFonts w:ascii="Arial" w:hAnsi="Arial" w:cs="Arial"/>
          <w:sz w:val="24"/>
          <w:szCs w:val="24"/>
        </w:rPr>
        <w:t xml:space="preserve">mają na celu przeciwdziałanie skutkom pandemii COVID-19 z wykorzystaniem dodatkowej alokacji REACT-EU </w:t>
      </w:r>
      <w:r>
        <w:rPr>
          <w:rFonts w:ascii="Arial" w:hAnsi="Arial" w:cs="Arial"/>
          <w:sz w:val="24"/>
          <w:szCs w:val="24"/>
        </w:rPr>
        <w:t>na</w:t>
      </w:r>
      <w:r w:rsidRPr="00644BFF">
        <w:rPr>
          <w:rFonts w:ascii="Arial" w:hAnsi="Arial" w:cs="Arial"/>
          <w:sz w:val="24"/>
          <w:szCs w:val="24"/>
        </w:rPr>
        <w:t xml:space="preserve"> wzmocnienie zasobów kadrowych ochrony zdrowia oraz poprzez rea</w:t>
      </w:r>
      <w:r w:rsidR="00295139">
        <w:rPr>
          <w:rFonts w:ascii="Arial" w:hAnsi="Arial" w:cs="Arial"/>
          <w:sz w:val="24"/>
          <w:szCs w:val="24"/>
        </w:rPr>
        <w:t>lokacje na określone działania.</w:t>
      </w:r>
    </w:p>
    <w:p w:rsidR="00C12864" w:rsidRPr="00644BFF" w:rsidRDefault="00C12864" w:rsidP="000B544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44BFF">
        <w:rPr>
          <w:rFonts w:ascii="Arial" w:hAnsi="Arial" w:cs="Arial"/>
          <w:sz w:val="24"/>
          <w:szCs w:val="24"/>
        </w:rPr>
        <w:t>Najważniejsze proponowane zmiany w PO WER obejmują:</w:t>
      </w:r>
    </w:p>
    <w:p w:rsidR="00C12864" w:rsidRPr="00644BFF" w:rsidRDefault="00C12864" w:rsidP="000B5446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rPr>
          <w:rFonts w:eastAsia="Calibri" w:cs="Arial"/>
          <w:b/>
          <w:sz w:val="24"/>
          <w:lang w:eastAsia="en-US"/>
        </w:rPr>
      </w:pPr>
      <w:r w:rsidRPr="00644BFF">
        <w:rPr>
          <w:rFonts w:eastAsia="Calibri" w:cs="Arial"/>
          <w:b/>
          <w:sz w:val="24"/>
          <w:lang w:eastAsia="en-US"/>
        </w:rPr>
        <w:t xml:space="preserve">Sekcja 1.1 Wkład programu w realizację Strategii Europa 2020 oraz </w:t>
      </w:r>
      <w:r w:rsidRPr="00644BFF">
        <w:rPr>
          <w:rFonts w:eastAsia="Calibri" w:cs="Arial"/>
          <w:b/>
          <w:sz w:val="24"/>
          <w:lang w:eastAsia="en-US"/>
        </w:rPr>
        <w:br/>
        <w:t>w osiągnięcie spójności gospodarczo-społecznej i terytorialnej</w:t>
      </w:r>
    </w:p>
    <w:p w:rsidR="00C12864" w:rsidRPr="00644BFF" w:rsidRDefault="00C12864" w:rsidP="000B5446">
      <w:pPr>
        <w:pStyle w:val="Akapitzlist"/>
        <w:spacing w:before="120" w:after="120"/>
        <w:ind w:left="0"/>
        <w:contextualSpacing w:val="0"/>
        <w:rPr>
          <w:rFonts w:eastAsia="Calibri" w:cs="Arial"/>
          <w:i/>
          <w:sz w:val="24"/>
          <w:lang w:eastAsia="en-US"/>
        </w:rPr>
      </w:pPr>
      <w:r w:rsidRPr="00644BFF">
        <w:rPr>
          <w:rFonts w:eastAsia="Calibri" w:cs="Arial"/>
          <w:sz w:val="24"/>
          <w:lang w:eastAsia="en-US"/>
        </w:rPr>
        <w:t>Dodano nową jednostkę redakcyjną</w:t>
      </w:r>
      <w:r w:rsidRPr="00644BFF">
        <w:rPr>
          <w:rFonts w:eastAsia="Calibri" w:cs="Arial"/>
          <w:i/>
          <w:sz w:val="24"/>
          <w:lang w:eastAsia="en-US"/>
        </w:rPr>
        <w:t xml:space="preserve"> Opis spodziewanego wpływu programu operacyjnego na wspieranie kryzysowych działań naprawczych w kontekście pandemii COVID-19</w:t>
      </w:r>
      <w:r w:rsidRPr="00644BFF">
        <w:rPr>
          <w:rFonts w:eastAsia="Calibri" w:cs="Arial"/>
          <w:sz w:val="24"/>
          <w:lang w:eastAsia="en-US"/>
        </w:rPr>
        <w:t>, w której wskazano działania niezbędne do podjęcia na rzecz kadr ochrony zdrowia w związku z pandemią COVID-19.</w:t>
      </w:r>
      <w:r w:rsidRPr="00644BFF">
        <w:rPr>
          <w:rFonts w:eastAsia="Calibri" w:cs="Arial"/>
          <w:i/>
          <w:sz w:val="24"/>
          <w:lang w:eastAsia="en-US"/>
        </w:rPr>
        <w:t xml:space="preserve"> </w:t>
      </w:r>
    </w:p>
    <w:p w:rsidR="00C12864" w:rsidRPr="00644BFF" w:rsidRDefault="00C12864" w:rsidP="000B544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644BFF">
        <w:rPr>
          <w:rFonts w:ascii="Arial" w:hAnsi="Arial" w:cs="Arial"/>
          <w:b/>
          <w:sz w:val="24"/>
          <w:szCs w:val="24"/>
        </w:rPr>
        <w:t xml:space="preserve">Uzasadnienie: </w:t>
      </w:r>
      <w:r w:rsidRPr="00644BFF">
        <w:rPr>
          <w:rFonts w:ascii="Arial" w:hAnsi="Arial" w:cs="Arial"/>
          <w:sz w:val="24"/>
          <w:szCs w:val="24"/>
        </w:rPr>
        <w:t xml:space="preserve">Zmiana ma na celu </w:t>
      </w:r>
      <w:r>
        <w:rPr>
          <w:rFonts w:ascii="Arial" w:hAnsi="Arial" w:cs="Arial"/>
          <w:sz w:val="24"/>
          <w:szCs w:val="24"/>
        </w:rPr>
        <w:t>przedstawienie wpływu</w:t>
      </w:r>
      <w:r w:rsidRPr="00644BFF">
        <w:rPr>
          <w:rFonts w:ascii="Arial" w:hAnsi="Arial" w:cs="Arial"/>
          <w:sz w:val="24"/>
          <w:szCs w:val="24"/>
        </w:rPr>
        <w:t xml:space="preserve"> wsparcia w obszarze zdrowia </w:t>
      </w:r>
      <w:r>
        <w:rPr>
          <w:rFonts w:ascii="Arial" w:hAnsi="Arial" w:cs="Arial"/>
          <w:sz w:val="24"/>
          <w:szCs w:val="24"/>
        </w:rPr>
        <w:t xml:space="preserve">ze środków REACT- EU, które będzie realizowane </w:t>
      </w:r>
      <w:r w:rsidRPr="00644BFF">
        <w:rPr>
          <w:rFonts w:ascii="Arial" w:hAnsi="Arial" w:cs="Arial"/>
          <w:sz w:val="24"/>
          <w:szCs w:val="24"/>
        </w:rPr>
        <w:t xml:space="preserve">w związku z </w:t>
      </w:r>
      <w:r w:rsidRPr="00644BF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pandemią</w:t>
      </w:r>
      <w:r w:rsidRPr="00644BFF">
        <w:rPr>
          <w:rFonts w:ascii="Arial" w:hAnsi="Arial" w:cs="Arial"/>
          <w:bCs/>
          <w:iCs/>
          <w:sz w:val="24"/>
        </w:rPr>
        <w:t xml:space="preserve"> </w:t>
      </w:r>
      <w:r w:rsidRPr="00644BFF">
        <w:rPr>
          <w:rFonts w:ascii="Arial" w:hAnsi="Arial" w:cs="Arial"/>
          <w:sz w:val="24"/>
          <w:szCs w:val="24"/>
        </w:rPr>
        <w:t>COVID-19.</w:t>
      </w:r>
    </w:p>
    <w:p w:rsidR="00C12864" w:rsidRPr="00644BFF" w:rsidRDefault="00C12864" w:rsidP="000B5446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rPr>
          <w:rFonts w:cs="Arial"/>
          <w:b/>
          <w:bCs/>
          <w:iCs/>
          <w:sz w:val="24"/>
        </w:rPr>
      </w:pPr>
      <w:r w:rsidRPr="00644BFF">
        <w:rPr>
          <w:rFonts w:cs="Arial"/>
          <w:b/>
          <w:bCs/>
          <w:iCs/>
          <w:sz w:val="24"/>
        </w:rPr>
        <w:t>Uzasadnienie wyboru celów tematycznych i priorytetów inwestycyjnych</w:t>
      </w:r>
    </w:p>
    <w:p w:rsidR="00C12864" w:rsidRPr="00644BFF" w:rsidRDefault="00C12864" w:rsidP="000B544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44BFF">
        <w:rPr>
          <w:rFonts w:ascii="Arial" w:hAnsi="Arial" w:cs="Arial"/>
          <w:sz w:val="24"/>
          <w:szCs w:val="24"/>
        </w:rPr>
        <w:t>W związku z wprowadzeniem do PO WER</w:t>
      </w:r>
      <w:r w:rsidRPr="00644BFF">
        <w:rPr>
          <w:rFonts w:ascii="Arial" w:hAnsi="Arial" w:cs="Arial"/>
          <w:b/>
          <w:bCs/>
          <w:iCs/>
          <w:sz w:val="24"/>
        </w:rPr>
        <w:t xml:space="preserve"> </w:t>
      </w:r>
      <w:r w:rsidRPr="00644BFF">
        <w:rPr>
          <w:rFonts w:ascii="Arial" w:hAnsi="Arial" w:cs="Arial"/>
          <w:sz w:val="24"/>
          <w:szCs w:val="24"/>
        </w:rPr>
        <w:t xml:space="preserve">nowego celu tematycznego i priorytetu inwestycyjnego pn. </w:t>
      </w:r>
      <w:r w:rsidRPr="00644BFF">
        <w:rPr>
          <w:rFonts w:ascii="Arial" w:hAnsi="Arial" w:cs="Arial"/>
          <w:i/>
          <w:sz w:val="24"/>
          <w:szCs w:val="24"/>
        </w:rPr>
        <w:t xml:space="preserve">Wspieranie kryzysowych działań naprawczych w kontekście pandemii COVID-19 i jej skutków społecznych oraz </w:t>
      </w:r>
      <w:r w:rsidR="000B5446">
        <w:rPr>
          <w:rFonts w:ascii="Arial" w:hAnsi="Arial" w:cs="Arial"/>
          <w:i/>
          <w:sz w:val="24"/>
          <w:szCs w:val="24"/>
        </w:rPr>
        <w:t>przygotowanie do ekologicznej i </w:t>
      </w:r>
      <w:r w:rsidRPr="00644BFF">
        <w:rPr>
          <w:rFonts w:ascii="Arial" w:hAnsi="Arial" w:cs="Arial"/>
          <w:i/>
          <w:sz w:val="24"/>
          <w:szCs w:val="24"/>
        </w:rPr>
        <w:t>cyfrowej odbudowy gospodarki zwiększającej jej odporność</w:t>
      </w:r>
      <w:r w:rsidRPr="00644BFF">
        <w:rPr>
          <w:rFonts w:ascii="Arial" w:hAnsi="Arial" w:cs="Arial"/>
          <w:sz w:val="24"/>
          <w:szCs w:val="24"/>
        </w:rPr>
        <w:t xml:space="preserve"> konieczne jest uzupełnienie opisu w tej części programu. </w:t>
      </w:r>
    </w:p>
    <w:p w:rsidR="00C12864" w:rsidRPr="00644BFF" w:rsidRDefault="00C12864" w:rsidP="000B544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644BFF">
        <w:rPr>
          <w:rFonts w:ascii="Arial" w:hAnsi="Arial" w:cs="Arial"/>
          <w:b/>
          <w:sz w:val="24"/>
          <w:szCs w:val="24"/>
        </w:rPr>
        <w:t xml:space="preserve">Uzasadnienie: </w:t>
      </w:r>
      <w:r w:rsidRPr="00644BFF">
        <w:rPr>
          <w:rFonts w:ascii="Arial" w:hAnsi="Arial" w:cs="Arial"/>
          <w:sz w:val="24"/>
          <w:szCs w:val="24"/>
        </w:rPr>
        <w:t>Zmiana ma na celu uzasadnienie wyboru nowego celu tematycznego i priorytetu inwes</w:t>
      </w:r>
      <w:r w:rsidR="00E9167B">
        <w:rPr>
          <w:rFonts w:ascii="Arial" w:hAnsi="Arial" w:cs="Arial"/>
          <w:sz w:val="24"/>
          <w:szCs w:val="24"/>
        </w:rPr>
        <w:t>tycyjnego dotyczącego REACT-EU.</w:t>
      </w:r>
    </w:p>
    <w:p w:rsidR="00C12864" w:rsidRPr="00644BFF" w:rsidRDefault="00C12864" w:rsidP="000B5446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rPr>
          <w:rFonts w:eastAsia="Calibri" w:cs="Arial"/>
          <w:b/>
          <w:sz w:val="24"/>
        </w:rPr>
      </w:pPr>
      <w:r w:rsidRPr="00644BFF">
        <w:rPr>
          <w:rFonts w:cs="Arial"/>
          <w:b/>
          <w:bCs/>
          <w:iCs/>
          <w:sz w:val="24"/>
        </w:rPr>
        <w:t>Sekcja 1.2 Rozkład środków finansowych</w:t>
      </w:r>
    </w:p>
    <w:p w:rsidR="00C12864" w:rsidRPr="00644BFF" w:rsidRDefault="00C12864" w:rsidP="000B5446">
      <w:pPr>
        <w:spacing w:before="120" w:after="120" w:line="360" w:lineRule="auto"/>
        <w:rPr>
          <w:rFonts w:ascii="Arial" w:hAnsi="Arial" w:cs="Arial"/>
          <w:sz w:val="24"/>
        </w:rPr>
      </w:pPr>
      <w:r w:rsidRPr="00644BFF">
        <w:rPr>
          <w:rFonts w:ascii="Arial" w:hAnsi="Arial" w:cs="Arial"/>
          <w:sz w:val="24"/>
        </w:rPr>
        <w:t>W uzasadnieniu podziału środków między cele tematyczne i priorytety inwestycyjne uzupełniono zapis, że przyznane poszczególnym celom tematycznym i priorytetom inwestycyjnym znaczenie wynika z dążenia do koncentracji wsparcia na tych działaniach, które posiadają największą wartość dodan</w:t>
      </w:r>
      <w:r w:rsidR="000B5446">
        <w:rPr>
          <w:rFonts w:ascii="Arial" w:hAnsi="Arial" w:cs="Arial"/>
          <w:sz w:val="24"/>
        </w:rPr>
        <w:t>ą oraz pozwalają w </w:t>
      </w:r>
      <w:r w:rsidRPr="00644BFF">
        <w:rPr>
          <w:rFonts w:ascii="Arial" w:hAnsi="Arial" w:cs="Arial"/>
          <w:sz w:val="24"/>
        </w:rPr>
        <w:t xml:space="preserve">najwyższym stopniu przyczynić się do osiągnięcia celów uruchomienia </w:t>
      </w:r>
      <w:r w:rsidRPr="00644BFF">
        <w:rPr>
          <w:rFonts w:ascii="Arial" w:hAnsi="Arial" w:cs="Arial"/>
          <w:sz w:val="24"/>
        </w:rPr>
        <w:lastRenderedPageBreak/>
        <w:t>dodatkowych zasobów REACT-EU (wspieranie kr</w:t>
      </w:r>
      <w:r w:rsidR="000B5446">
        <w:rPr>
          <w:rFonts w:ascii="Arial" w:hAnsi="Arial" w:cs="Arial"/>
          <w:sz w:val="24"/>
        </w:rPr>
        <w:t>yzysowych działań naprawczych w </w:t>
      </w:r>
      <w:r w:rsidRPr="00644BFF">
        <w:rPr>
          <w:rFonts w:ascii="Arial" w:hAnsi="Arial" w:cs="Arial"/>
          <w:sz w:val="24"/>
        </w:rPr>
        <w:t>kontekście pandemii COVID-19 i jej skutków społecznych oraz przygotowanie do ekologicznej i cyfrowej odbudowy gospodarki zwiększającej jej odporność).</w:t>
      </w:r>
      <w:bookmarkStart w:id="0" w:name="_GoBack"/>
      <w:bookmarkEnd w:id="0"/>
    </w:p>
    <w:p w:rsidR="00C12864" w:rsidRPr="00644BFF" w:rsidRDefault="00C12864" w:rsidP="000B544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644BFF">
        <w:rPr>
          <w:rFonts w:ascii="Arial" w:hAnsi="Arial" w:cs="Arial"/>
          <w:b/>
          <w:sz w:val="24"/>
          <w:szCs w:val="24"/>
        </w:rPr>
        <w:t xml:space="preserve">Uzasadnienie: </w:t>
      </w:r>
      <w:r w:rsidRPr="00644BFF">
        <w:rPr>
          <w:rFonts w:ascii="Arial" w:hAnsi="Arial" w:cs="Arial"/>
          <w:sz w:val="24"/>
          <w:szCs w:val="24"/>
        </w:rPr>
        <w:t xml:space="preserve">Opis podziału środków między cele tematyczne i priorytety inwestycyjne wymaga uzupełnienia o dodatkowe środki z REACT-EU. </w:t>
      </w:r>
    </w:p>
    <w:p w:rsidR="00671EF0" w:rsidRPr="000B5446" w:rsidRDefault="00671EF0" w:rsidP="000B5446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rPr>
          <w:rFonts w:cs="Arial"/>
          <w:b/>
          <w:bCs/>
          <w:iCs/>
          <w:sz w:val="24"/>
        </w:rPr>
      </w:pPr>
      <w:r w:rsidRPr="00162FC0">
        <w:rPr>
          <w:rFonts w:cs="Arial"/>
          <w:b/>
          <w:bCs/>
          <w:iCs/>
          <w:sz w:val="24"/>
        </w:rPr>
        <w:t>Sekcja 3. Plan finansowy programu</w:t>
      </w:r>
    </w:p>
    <w:p w:rsidR="00671EF0" w:rsidRDefault="00671EF0" w:rsidP="000B5446">
      <w:pPr>
        <w:pStyle w:val="Akapitzlist"/>
        <w:spacing w:before="120" w:after="120"/>
        <w:ind w:left="0"/>
        <w:contextualSpacing w:val="0"/>
        <w:rPr>
          <w:rFonts w:cs="Arial"/>
          <w:bCs/>
          <w:iCs/>
          <w:sz w:val="24"/>
        </w:rPr>
      </w:pPr>
      <w:r w:rsidRPr="00162FC0">
        <w:rPr>
          <w:rFonts w:cs="Arial"/>
          <w:bCs/>
          <w:iCs/>
          <w:sz w:val="24"/>
        </w:rPr>
        <w:t xml:space="preserve">W tabelach finansowych PO WER odzwierciedlono fakt </w:t>
      </w:r>
      <w:r w:rsidRPr="00E04804">
        <w:rPr>
          <w:rFonts w:cs="Arial"/>
          <w:bCs/>
          <w:iCs/>
          <w:sz w:val="24"/>
        </w:rPr>
        <w:t>włączenia</w:t>
      </w:r>
      <w:r w:rsidRPr="00162FC0">
        <w:rPr>
          <w:rFonts w:cs="Arial"/>
          <w:bCs/>
          <w:iCs/>
          <w:sz w:val="24"/>
        </w:rPr>
        <w:t xml:space="preserve"> środków </w:t>
      </w:r>
      <w:r>
        <w:rPr>
          <w:rFonts w:cs="Arial"/>
          <w:bCs/>
          <w:iCs/>
          <w:sz w:val="24"/>
        </w:rPr>
        <w:t xml:space="preserve">instrumentu </w:t>
      </w:r>
      <w:r w:rsidRPr="00162FC0">
        <w:rPr>
          <w:rFonts w:cs="Arial"/>
          <w:bCs/>
          <w:iCs/>
          <w:sz w:val="24"/>
        </w:rPr>
        <w:t xml:space="preserve">REACT-EU w łącznej kwocie 74 633 816 EUR, w tym 74 356 521 EUR wkładu UE. </w:t>
      </w:r>
    </w:p>
    <w:p w:rsidR="00671EF0" w:rsidRPr="00162FC0" w:rsidRDefault="00671EF0" w:rsidP="000B5446">
      <w:pPr>
        <w:pStyle w:val="Akapitzlist"/>
        <w:spacing w:before="120" w:after="120"/>
        <w:ind w:left="0"/>
        <w:contextualSpacing w:val="0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Dodatkowo, w celu zabezpieczenia środków dla bieżących potrzeb wynikających m.in. z negatywnych skutków pandemii COVID-19, dokonano także następujących realokacji:</w:t>
      </w:r>
    </w:p>
    <w:p w:rsidR="00671EF0" w:rsidRPr="00162FC0" w:rsidRDefault="00671EF0" w:rsidP="000B5446">
      <w:pPr>
        <w:spacing w:before="120" w:after="120" w:line="360" w:lineRule="auto"/>
        <w:rPr>
          <w:rFonts w:ascii="Arial" w:hAnsi="Arial" w:cs="Arial"/>
          <w:bCs/>
          <w:iCs/>
          <w:sz w:val="24"/>
        </w:rPr>
      </w:pPr>
      <w:r w:rsidRPr="00D40F24">
        <w:rPr>
          <w:noProof/>
          <w:lang w:eastAsia="pl-PL"/>
        </w:rPr>
        <w:drawing>
          <wp:inline distT="0" distB="0" distL="0" distR="0" wp14:anchorId="68D31BC6" wp14:editId="05DD59DE">
            <wp:extent cx="5760720" cy="138333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F0" w:rsidRPr="00162FC0" w:rsidRDefault="00671EF0" w:rsidP="000B5446">
      <w:pPr>
        <w:spacing w:before="120" w:after="120" w:line="360" w:lineRule="auto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>Z uwagi na przeniesienie w ramach EFS kwoty 4 719 909 EUR z II osi priorytetowej do IV osi priorytetowej, w której udział środków UE jest wyższy – zmianie uległa wartość wymaganego wkładu krajowego, a tym sa</w:t>
      </w:r>
      <w:r w:rsidR="000B5446">
        <w:rPr>
          <w:rFonts w:ascii="Arial" w:hAnsi="Arial" w:cs="Arial"/>
          <w:bCs/>
          <w:iCs/>
          <w:sz w:val="24"/>
        </w:rPr>
        <w:t>mym i wartość całego Programu w </w:t>
      </w:r>
      <w:r>
        <w:rPr>
          <w:rFonts w:ascii="Arial" w:hAnsi="Arial" w:cs="Arial"/>
          <w:bCs/>
          <w:iCs/>
          <w:sz w:val="24"/>
        </w:rPr>
        <w:t xml:space="preserve">części poza REACT-EU - zmniejszenie o 594 163 EUR. </w:t>
      </w:r>
    </w:p>
    <w:p w:rsidR="00671EF0" w:rsidRDefault="00671EF0" w:rsidP="000B5446">
      <w:pPr>
        <w:spacing w:before="120" w:after="120" w:line="360" w:lineRule="auto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W związku z powyższym, zmianie uległa: </w:t>
      </w:r>
    </w:p>
    <w:p w:rsidR="00671EF0" w:rsidRPr="00162FC0" w:rsidRDefault="00671EF0" w:rsidP="000B5446">
      <w:pPr>
        <w:pStyle w:val="Akapitzlist"/>
        <w:numPr>
          <w:ilvl w:val="0"/>
          <w:numId w:val="20"/>
        </w:numPr>
        <w:spacing w:before="120" w:after="120"/>
        <w:contextualSpacing w:val="0"/>
        <w:rPr>
          <w:rFonts w:cs="Arial"/>
          <w:bCs/>
          <w:iCs/>
          <w:sz w:val="24"/>
        </w:rPr>
      </w:pPr>
      <w:r w:rsidRPr="00162FC0">
        <w:rPr>
          <w:rFonts w:cs="Arial"/>
          <w:bCs/>
          <w:iCs/>
          <w:sz w:val="24"/>
        </w:rPr>
        <w:t>Tabela 17: Środki finansowe z poszczególnych funduszy oraz kwoty na rezerwę wykonania (EUR)</w:t>
      </w:r>
    </w:p>
    <w:p w:rsidR="00671EF0" w:rsidRPr="00162FC0" w:rsidRDefault="00671EF0" w:rsidP="000B5446">
      <w:pPr>
        <w:pStyle w:val="Akapitzlist"/>
        <w:numPr>
          <w:ilvl w:val="0"/>
          <w:numId w:val="20"/>
        </w:numPr>
        <w:spacing w:before="120" w:after="120"/>
        <w:contextualSpacing w:val="0"/>
        <w:rPr>
          <w:rFonts w:cs="Arial"/>
          <w:bCs/>
          <w:iCs/>
          <w:sz w:val="24"/>
        </w:rPr>
      </w:pPr>
      <w:r w:rsidRPr="00162FC0">
        <w:rPr>
          <w:rFonts w:cs="Arial"/>
          <w:bCs/>
          <w:iCs/>
          <w:sz w:val="24"/>
        </w:rPr>
        <w:t>Tabela 18a: Plan finansowy (EUR)</w:t>
      </w:r>
    </w:p>
    <w:p w:rsidR="00671EF0" w:rsidRDefault="00671EF0" w:rsidP="000B5446">
      <w:pPr>
        <w:pStyle w:val="Akapitzlist"/>
        <w:numPr>
          <w:ilvl w:val="0"/>
          <w:numId w:val="20"/>
        </w:numPr>
        <w:spacing w:before="120" w:after="120"/>
        <w:contextualSpacing w:val="0"/>
        <w:rPr>
          <w:rFonts w:cs="Arial"/>
          <w:bCs/>
          <w:iCs/>
          <w:sz w:val="24"/>
        </w:rPr>
      </w:pPr>
      <w:r w:rsidRPr="00162FC0">
        <w:rPr>
          <w:rFonts w:cs="Arial"/>
          <w:bCs/>
          <w:iCs/>
          <w:sz w:val="24"/>
        </w:rPr>
        <w:t>Tabela 18c: Plan finansowy w podziale na osie priorytetowe, fundusze, kategorie regionów i cele tematyczne (EUR)</w:t>
      </w:r>
    </w:p>
    <w:p w:rsidR="00671EF0" w:rsidRPr="00E04804" w:rsidRDefault="00671EF0" w:rsidP="000B5446">
      <w:pPr>
        <w:pStyle w:val="Akapitzlist"/>
        <w:numPr>
          <w:ilvl w:val="0"/>
          <w:numId w:val="20"/>
        </w:numPr>
        <w:spacing w:before="120" w:after="120"/>
        <w:contextualSpacing w:val="0"/>
        <w:rPr>
          <w:rFonts w:cs="Arial"/>
          <w:bCs/>
          <w:iCs/>
          <w:sz w:val="24"/>
        </w:rPr>
      </w:pPr>
      <w:r w:rsidRPr="00162FC0">
        <w:rPr>
          <w:bCs/>
          <w:sz w:val="24"/>
        </w:rPr>
        <w:t>Tabele 7-11: Tabele przedstawiające zastosowane w osi priorytetowej kategorie interwencji</w:t>
      </w:r>
      <w:r>
        <w:rPr>
          <w:bCs/>
          <w:sz w:val="24"/>
        </w:rPr>
        <w:t xml:space="preserve"> dla II i IV osi priorytetowej.</w:t>
      </w:r>
    </w:p>
    <w:p w:rsidR="00671EF0" w:rsidRPr="00162FC0" w:rsidRDefault="00671EF0" w:rsidP="000B5446">
      <w:pPr>
        <w:spacing w:before="120" w:after="120" w:line="360" w:lineRule="auto"/>
        <w:rPr>
          <w:rFonts w:ascii="Arial" w:hAnsi="Arial" w:cs="Arial"/>
          <w:bCs/>
          <w:iCs/>
          <w:sz w:val="24"/>
        </w:rPr>
      </w:pPr>
      <w:r w:rsidRPr="00162FC0">
        <w:rPr>
          <w:rFonts w:ascii="Arial" w:hAnsi="Arial" w:cs="Arial"/>
          <w:bCs/>
          <w:iCs/>
          <w:sz w:val="24"/>
        </w:rPr>
        <w:lastRenderedPageBreak/>
        <w:t xml:space="preserve">Opracowano także stosowne tabele </w:t>
      </w:r>
      <w:r w:rsidRPr="00162FC0">
        <w:rPr>
          <w:rFonts w:ascii="Arial" w:hAnsi="Arial" w:cs="Arial"/>
          <w:bCs/>
          <w:sz w:val="24"/>
          <w:szCs w:val="24"/>
        </w:rPr>
        <w:t>7-11: Tabel</w:t>
      </w:r>
      <w:r w:rsidR="000B5446">
        <w:rPr>
          <w:rFonts w:ascii="Arial" w:hAnsi="Arial" w:cs="Arial"/>
          <w:bCs/>
          <w:sz w:val="24"/>
          <w:szCs w:val="24"/>
        </w:rPr>
        <w:t>e przedstawiające zastosowane w </w:t>
      </w:r>
      <w:r w:rsidRPr="00162FC0">
        <w:rPr>
          <w:rFonts w:ascii="Arial" w:hAnsi="Arial" w:cs="Arial"/>
          <w:bCs/>
          <w:sz w:val="24"/>
          <w:szCs w:val="24"/>
        </w:rPr>
        <w:t>osi priorytetowej kategorie interwencji</w:t>
      </w:r>
      <w:r w:rsidRPr="00162FC0">
        <w:rPr>
          <w:rFonts w:ascii="Arial" w:hAnsi="Arial" w:cs="Arial"/>
          <w:bCs/>
          <w:sz w:val="24"/>
        </w:rPr>
        <w:t xml:space="preserve"> dla </w:t>
      </w:r>
      <w:r>
        <w:rPr>
          <w:rFonts w:ascii="Arial" w:hAnsi="Arial" w:cs="Arial"/>
          <w:bCs/>
          <w:sz w:val="24"/>
        </w:rPr>
        <w:t xml:space="preserve">nowej </w:t>
      </w:r>
      <w:r w:rsidRPr="00162FC0">
        <w:rPr>
          <w:rFonts w:ascii="Arial" w:hAnsi="Arial" w:cs="Arial"/>
          <w:bCs/>
          <w:sz w:val="24"/>
        </w:rPr>
        <w:t>VIII osi priorytetowej</w:t>
      </w:r>
      <w:r>
        <w:rPr>
          <w:rFonts w:ascii="Arial" w:hAnsi="Arial" w:cs="Arial"/>
          <w:bCs/>
          <w:sz w:val="24"/>
        </w:rPr>
        <w:t xml:space="preserve"> (dla VII osi priorytetowej finansowej realizującej CT13 – nie ma takiego wymogu). </w:t>
      </w:r>
    </w:p>
    <w:p w:rsidR="00671EF0" w:rsidRDefault="00671EF0" w:rsidP="000B5446">
      <w:pPr>
        <w:spacing w:before="120" w:after="120" w:line="360" w:lineRule="auto"/>
        <w:rPr>
          <w:rFonts w:ascii="Arial" w:hAnsi="Arial" w:cs="Arial"/>
          <w:bCs/>
          <w:iCs/>
          <w:sz w:val="24"/>
        </w:rPr>
      </w:pPr>
      <w:r w:rsidRPr="00644BFF">
        <w:rPr>
          <w:rFonts w:ascii="Arial" w:hAnsi="Arial" w:cs="Arial"/>
          <w:b/>
          <w:sz w:val="24"/>
          <w:szCs w:val="24"/>
        </w:rPr>
        <w:t xml:space="preserve">Uzasadnienie: </w:t>
      </w:r>
      <w:r w:rsidRPr="00644BFF">
        <w:rPr>
          <w:rFonts w:ascii="Arial" w:hAnsi="Arial" w:cs="Arial"/>
          <w:sz w:val="24"/>
          <w:szCs w:val="24"/>
        </w:rPr>
        <w:t xml:space="preserve">Opis podziału środków między </w:t>
      </w:r>
      <w:r>
        <w:rPr>
          <w:rFonts w:ascii="Arial" w:hAnsi="Arial" w:cs="Arial"/>
          <w:sz w:val="24"/>
          <w:szCs w:val="24"/>
        </w:rPr>
        <w:t xml:space="preserve">osie priorytetowe, </w:t>
      </w:r>
      <w:r w:rsidRPr="00644BFF">
        <w:rPr>
          <w:rFonts w:ascii="Arial" w:hAnsi="Arial" w:cs="Arial"/>
          <w:sz w:val="24"/>
          <w:szCs w:val="24"/>
        </w:rPr>
        <w:t xml:space="preserve">cele tematyczne </w:t>
      </w:r>
      <w:r w:rsidR="000B5446">
        <w:rPr>
          <w:rFonts w:ascii="Arial" w:hAnsi="Arial" w:cs="Arial"/>
          <w:sz w:val="24"/>
          <w:szCs w:val="24"/>
        </w:rPr>
        <w:t>i </w:t>
      </w:r>
      <w:r>
        <w:rPr>
          <w:rFonts w:ascii="Arial" w:hAnsi="Arial" w:cs="Arial"/>
          <w:sz w:val="24"/>
          <w:szCs w:val="24"/>
        </w:rPr>
        <w:t>kategorie interwencji</w:t>
      </w:r>
      <w:r w:rsidRPr="00644BFF">
        <w:rPr>
          <w:rFonts w:ascii="Arial" w:hAnsi="Arial" w:cs="Arial"/>
          <w:sz w:val="24"/>
          <w:szCs w:val="24"/>
        </w:rPr>
        <w:t xml:space="preserve"> wymaga</w:t>
      </w:r>
      <w:r>
        <w:rPr>
          <w:rFonts w:ascii="Arial" w:hAnsi="Arial" w:cs="Arial"/>
          <w:sz w:val="24"/>
          <w:szCs w:val="24"/>
        </w:rPr>
        <w:t>ł</w:t>
      </w:r>
      <w:r w:rsidRPr="00644BFF">
        <w:rPr>
          <w:rFonts w:ascii="Arial" w:hAnsi="Arial" w:cs="Arial"/>
          <w:sz w:val="24"/>
          <w:szCs w:val="24"/>
        </w:rPr>
        <w:t xml:space="preserve"> uzupełnienia o dodatkowe środki z REACT-EU</w:t>
      </w:r>
      <w:r>
        <w:rPr>
          <w:rFonts w:ascii="Arial" w:hAnsi="Arial" w:cs="Arial"/>
          <w:sz w:val="24"/>
          <w:szCs w:val="24"/>
        </w:rPr>
        <w:t xml:space="preserve"> oraz proponowane realokacje</w:t>
      </w:r>
      <w:r w:rsidR="005B13A3">
        <w:rPr>
          <w:rFonts w:ascii="Arial" w:hAnsi="Arial" w:cs="Arial"/>
          <w:sz w:val="24"/>
          <w:szCs w:val="24"/>
        </w:rPr>
        <w:t>.</w:t>
      </w:r>
    </w:p>
    <w:p w:rsidR="00044F4A" w:rsidRDefault="00044F4A" w:rsidP="000B5446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rPr>
          <w:rFonts w:cs="Arial"/>
          <w:b/>
          <w:bCs/>
          <w:iCs/>
          <w:sz w:val="24"/>
        </w:rPr>
      </w:pPr>
      <w:r>
        <w:rPr>
          <w:rFonts w:cs="Arial"/>
          <w:b/>
          <w:bCs/>
          <w:iCs/>
          <w:sz w:val="24"/>
        </w:rPr>
        <w:t>Sekcja 3. Plan finansowy programu</w:t>
      </w:r>
    </w:p>
    <w:p w:rsidR="00A419C6" w:rsidRPr="00A419C6" w:rsidRDefault="00A419C6" w:rsidP="00A419C6">
      <w:pPr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A419C6">
        <w:rPr>
          <w:rFonts w:ascii="Arial" w:hAnsi="Arial" w:cs="Arial"/>
          <w:sz w:val="24"/>
          <w:szCs w:val="24"/>
        </w:rPr>
        <w:t>W Tabeli 18a: Plan finansowy (EUR)</w:t>
      </w:r>
      <w:r>
        <w:rPr>
          <w:rFonts w:ascii="Arial" w:hAnsi="Arial" w:cs="Arial"/>
          <w:sz w:val="24"/>
          <w:szCs w:val="24"/>
        </w:rPr>
        <w:t xml:space="preserve"> usunięto kolumnę </w:t>
      </w:r>
      <w:r w:rsidRPr="00A419C6">
        <w:rPr>
          <w:rFonts w:ascii="Arial" w:hAnsi="Arial" w:cs="Arial"/>
          <w:i/>
          <w:sz w:val="24"/>
          <w:szCs w:val="24"/>
        </w:rPr>
        <w:t xml:space="preserve">Stopa dofinansowania </w:t>
      </w:r>
      <w:r>
        <w:rPr>
          <w:rFonts w:ascii="Arial" w:hAnsi="Arial" w:cs="Arial"/>
          <w:i/>
          <w:sz w:val="24"/>
          <w:szCs w:val="24"/>
        </w:rPr>
        <w:br/>
      </w:r>
      <w:r w:rsidRPr="00A419C6">
        <w:rPr>
          <w:rFonts w:ascii="Arial" w:hAnsi="Arial" w:cs="Arial"/>
          <w:i/>
          <w:sz w:val="24"/>
          <w:szCs w:val="24"/>
        </w:rPr>
        <w:t>w wysokości 100% w roku obrachunkowym 2020-2021</w:t>
      </w:r>
      <w:r w:rsidRPr="00A419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wraz z przypisem.</w:t>
      </w:r>
    </w:p>
    <w:p w:rsidR="00044F4A" w:rsidRDefault="00044F4A" w:rsidP="00A419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419C6">
        <w:rPr>
          <w:rFonts w:ascii="Arial" w:hAnsi="Arial" w:cs="Arial"/>
          <w:b/>
          <w:sz w:val="24"/>
          <w:szCs w:val="24"/>
        </w:rPr>
        <w:t>Uzasadnienie:</w:t>
      </w:r>
      <w:r>
        <w:rPr>
          <w:rFonts w:ascii="Arial" w:hAnsi="Arial" w:cs="Arial"/>
          <w:sz w:val="24"/>
          <w:szCs w:val="24"/>
        </w:rPr>
        <w:t xml:space="preserve"> Po zakończeniu roku obrachunkowego 2020/2021 przestaje obowiązywać przepis</w:t>
      </w:r>
      <w:r w:rsidRPr="00044F4A">
        <w:t xml:space="preserve"> </w:t>
      </w:r>
      <w:r w:rsidRPr="00044F4A">
        <w:rPr>
          <w:rFonts w:ascii="Arial" w:hAnsi="Arial" w:cs="Arial"/>
          <w:sz w:val="24"/>
          <w:szCs w:val="24"/>
        </w:rPr>
        <w:t xml:space="preserve">art. 25a ust. 1 rozporządzenia 1303/2013, który pozwalał </w:t>
      </w:r>
      <w:r>
        <w:rPr>
          <w:rFonts w:ascii="Arial" w:hAnsi="Arial" w:cs="Arial"/>
          <w:sz w:val="24"/>
          <w:szCs w:val="24"/>
        </w:rPr>
        <w:t xml:space="preserve">na </w:t>
      </w:r>
      <w:r w:rsidRPr="003E34A7">
        <w:rPr>
          <w:rFonts w:ascii="Arial" w:hAnsi="Arial" w:cs="Arial"/>
          <w:sz w:val="24"/>
          <w:szCs w:val="24"/>
        </w:rPr>
        <w:t>czasow</w:t>
      </w:r>
      <w:r>
        <w:rPr>
          <w:rFonts w:ascii="Arial" w:hAnsi="Arial" w:cs="Arial"/>
          <w:sz w:val="24"/>
          <w:szCs w:val="24"/>
        </w:rPr>
        <w:t>e</w:t>
      </w:r>
      <w:r w:rsidRPr="003E34A7">
        <w:rPr>
          <w:rFonts w:ascii="Arial" w:hAnsi="Arial" w:cs="Arial"/>
          <w:sz w:val="24"/>
          <w:szCs w:val="24"/>
        </w:rPr>
        <w:t xml:space="preserve"> zastosowani</w:t>
      </w:r>
      <w:r>
        <w:rPr>
          <w:rFonts w:ascii="Arial" w:hAnsi="Arial" w:cs="Arial"/>
          <w:sz w:val="24"/>
          <w:szCs w:val="24"/>
        </w:rPr>
        <w:t>e</w:t>
      </w:r>
      <w:r w:rsidRPr="003E34A7">
        <w:rPr>
          <w:rFonts w:ascii="Arial" w:hAnsi="Arial" w:cs="Arial"/>
          <w:sz w:val="24"/>
          <w:szCs w:val="24"/>
        </w:rPr>
        <w:t xml:space="preserve"> stopy dofinansowania w wysokości 100% w odniesieniu do wydatków zadeklarowanych we wnioskach o płatność składanych do KE w roku obrachunkowym rozpoczynającym się 1 lipca 2020 r. i kończącym się 30 czerwca 2021 r</w:t>
      </w:r>
      <w:r>
        <w:rPr>
          <w:rFonts w:ascii="Arial" w:hAnsi="Arial" w:cs="Arial"/>
          <w:sz w:val="24"/>
          <w:szCs w:val="24"/>
        </w:rPr>
        <w:t>.</w:t>
      </w:r>
      <w:r w:rsidR="00A419C6">
        <w:rPr>
          <w:rFonts w:ascii="Arial" w:hAnsi="Arial" w:cs="Arial"/>
          <w:sz w:val="24"/>
          <w:szCs w:val="24"/>
        </w:rPr>
        <w:t xml:space="preserve"> Wobec tego koniecznym jest dostosowanie zapisów </w:t>
      </w:r>
      <w:r w:rsidR="00A419C6" w:rsidRPr="00A419C6">
        <w:rPr>
          <w:rFonts w:ascii="Arial" w:hAnsi="Arial" w:cs="Arial"/>
          <w:i/>
          <w:sz w:val="24"/>
          <w:szCs w:val="24"/>
        </w:rPr>
        <w:t>Tabeli 18a: Plan finansowy (EUR)</w:t>
      </w:r>
      <w:r w:rsidR="00A419C6">
        <w:rPr>
          <w:rFonts w:ascii="Arial" w:hAnsi="Arial" w:cs="Arial"/>
          <w:sz w:val="24"/>
          <w:szCs w:val="24"/>
        </w:rPr>
        <w:t xml:space="preserve"> do tych zmian przed przekazaniem do KE </w:t>
      </w:r>
      <w:r w:rsidR="00A419C6" w:rsidRPr="00044F4A">
        <w:rPr>
          <w:rFonts w:ascii="Arial" w:hAnsi="Arial" w:cs="Arial"/>
          <w:sz w:val="24"/>
          <w:szCs w:val="24"/>
        </w:rPr>
        <w:t>pierwsz</w:t>
      </w:r>
      <w:r w:rsidR="00A419C6">
        <w:rPr>
          <w:rFonts w:ascii="Arial" w:hAnsi="Arial" w:cs="Arial"/>
          <w:sz w:val="24"/>
          <w:szCs w:val="24"/>
        </w:rPr>
        <w:t>ego</w:t>
      </w:r>
      <w:r w:rsidR="00A419C6" w:rsidRPr="00044F4A">
        <w:rPr>
          <w:rFonts w:ascii="Arial" w:hAnsi="Arial" w:cs="Arial"/>
          <w:sz w:val="24"/>
          <w:szCs w:val="24"/>
        </w:rPr>
        <w:t xml:space="preserve"> wniosk</w:t>
      </w:r>
      <w:r w:rsidR="00A419C6">
        <w:rPr>
          <w:rFonts w:ascii="Arial" w:hAnsi="Arial" w:cs="Arial"/>
          <w:sz w:val="24"/>
          <w:szCs w:val="24"/>
        </w:rPr>
        <w:t>u</w:t>
      </w:r>
      <w:r w:rsidR="00A419C6" w:rsidRPr="00044F4A">
        <w:rPr>
          <w:rFonts w:ascii="Arial" w:hAnsi="Arial" w:cs="Arial"/>
          <w:sz w:val="24"/>
          <w:szCs w:val="24"/>
        </w:rPr>
        <w:t xml:space="preserve"> </w:t>
      </w:r>
      <w:r w:rsidR="00A419C6">
        <w:rPr>
          <w:rFonts w:ascii="Arial" w:hAnsi="Arial" w:cs="Arial"/>
          <w:sz w:val="24"/>
          <w:szCs w:val="24"/>
        </w:rPr>
        <w:br/>
      </w:r>
      <w:r w:rsidR="00A419C6" w:rsidRPr="00044F4A">
        <w:rPr>
          <w:rFonts w:ascii="Arial" w:hAnsi="Arial" w:cs="Arial"/>
          <w:sz w:val="24"/>
          <w:szCs w:val="24"/>
        </w:rPr>
        <w:t>o płatność w ramach nowego roku obrachunkowego 2021/2022</w:t>
      </w:r>
      <w:r w:rsidR="00A419C6">
        <w:rPr>
          <w:rFonts w:ascii="Arial" w:hAnsi="Arial" w:cs="Arial"/>
          <w:sz w:val="24"/>
          <w:szCs w:val="24"/>
        </w:rPr>
        <w:t>.</w:t>
      </w:r>
    </w:p>
    <w:p w:rsidR="00C12864" w:rsidRPr="00644BFF" w:rsidRDefault="00C12864" w:rsidP="000B5446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rPr>
          <w:rFonts w:cs="Arial"/>
          <w:b/>
          <w:bCs/>
          <w:iCs/>
          <w:sz w:val="24"/>
        </w:rPr>
      </w:pPr>
      <w:r w:rsidRPr="00644BFF">
        <w:rPr>
          <w:rFonts w:cs="Arial"/>
          <w:b/>
          <w:bCs/>
          <w:iCs/>
          <w:sz w:val="24"/>
        </w:rPr>
        <w:t>Wprowadzenie nowej Osi Priorytetowej VII</w:t>
      </w:r>
    </w:p>
    <w:p w:rsidR="00C12864" w:rsidRPr="00644BFF" w:rsidRDefault="00C12864" w:rsidP="000B544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44BFF">
        <w:rPr>
          <w:rFonts w:ascii="Arial" w:hAnsi="Arial" w:cs="Arial"/>
          <w:sz w:val="24"/>
          <w:szCs w:val="24"/>
        </w:rPr>
        <w:t xml:space="preserve">W ramach nowej osi priorytetowej VII </w:t>
      </w:r>
      <w:r w:rsidRPr="00965908">
        <w:rPr>
          <w:rFonts w:ascii="Arial" w:hAnsi="Arial" w:cs="Arial"/>
          <w:i/>
          <w:sz w:val="24"/>
          <w:szCs w:val="24"/>
        </w:rPr>
        <w:t>Wsparcie REACT-EU dla obszaru zdrowia</w:t>
      </w:r>
      <w:r w:rsidRPr="00644BFF">
        <w:rPr>
          <w:rFonts w:ascii="Arial" w:hAnsi="Arial" w:cs="Arial"/>
          <w:sz w:val="24"/>
          <w:szCs w:val="24"/>
        </w:rPr>
        <w:t xml:space="preserve"> przewidziano </w:t>
      </w:r>
      <w:r>
        <w:rPr>
          <w:rFonts w:ascii="Arial" w:hAnsi="Arial" w:cs="Arial"/>
          <w:sz w:val="24"/>
          <w:szCs w:val="24"/>
        </w:rPr>
        <w:t>szereg działań na rzecz zwiększania kompetencji</w:t>
      </w:r>
      <w:r w:rsidRPr="00644BFF">
        <w:rPr>
          <w:rFonts w:ascii="Arial" w:hAnsi="Arial" w:cs="Arial"/>
          <w:sz w:val="24"/>
          <w:szCs w:val="24"/>
        </w:rPr>
        <w:t xml:space="preserve"> kadr medycznych oraz wsparcie psychologiczne </w:t>
      </w:r>
      <w:r>
        <w:rPr>
          <w:rFonts w:ascii="Arial" w:hAnsi="Arial" w:cs="Arial"/>
          <w:sz w:val="24"/>
          <w:szCs w:val="24"/>
        </w:rPr>
        <w:t xml:space="preserve">dla </w:t>
      </w:r>
      <w:r w:rsidRPr="00644BFF">
        <w:rPr>
          <w:rFonts w:ascii="Arial" w:hAnsi="Arial" w:cs="Arial"/>
          <w:sz w:val="24"/>
          <w:szCs w:val="24"/>
        </w:rPr>
        <w:t>kadry medycznej. Określono też wartości wskaźników produktu i rezultatu, w tym wskaźnik</w:t>
      </w:r>
      <w:r>
        <w:rPr>
          <w:rFonts w:ascii="Arial" w:hAnsi="Arial" w:cs="Arial"/>
          <w:sz w:val="24"/>
          <w:szCs w:val="24"/>
        </w:rPr>
        <w:t>a finansowego związanego</w:t>
      </w:r>
      <w:r w:rsidRPr="00644BFF">
        <w:rPr>
          <w:rFonts w:ascii="Arial" w:hAnsi="Arial" w:cs="Arial"/>
          <w:sz w:val="24"/>
          <w:szCs w:val="24"/>
        </w:rPr>
        <w:t xml:space="preserve"> </w:t>
      </w:r>
      <w:r w:rsidR="005B13A3">
        <w:rPr>
          <w:rFonts w:ascii="Arial" w:hAnsi="Arial" w:cs="Arial"/>
          <w:sz w:val="24"/>
          <w:szCs w:val="24"/>
        </w:rPr>
        <w:t>z </w:t>
      </w:r>
      <w:r w:rsidRPr="00644BFF">
        <w:rPr>
          <w:rFonts w:ascii="Arial" w:hAnsi="Arial" w:cs="Arial"/>
          <w:sz w:val="24"/>
          <w:szCs w:val="24"/>
        </w:rPr>
        <w:t xml:space="preserve">epidemią COVID-19. </w:t>
      </w:r>
    </w:p>
    <w:p w:rsidR="00C12864" w:rsidRPr="00644BFF" w:rsidRDefault="00C12864" w:rsidP="000B544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44BFF">
        <w:rPr>
          <w:rFonts w:ascii="Arial" w:hAnsi="Arial" w:cs="Arial"/>
          <w:b/>
          <w:sz w:val="24"/>
          <w:szCs w:val="24"/>
        </w:rPr>
        <w:t xml:space="preserve">Uzasadnienie: </w:t>
      </w:r>
      <w:r w:rsidRPr="00644BFF">
        <w:rPr>
          <w:rFonts w:ascii="Arial" w:hAnsi="Arial" w:cs="Arial"/>
          <w:sz w:val="24"/>
          <w:szCs w:val="24"/>
        </w:rPr>
        <w:t xml:space="preserve"> Zgodnie z rozporządzeniem (UE) nr 2020/2221 z dnia 23 grudnia 2020 r. dot. REACT-EU państwa członkowskie mogą alokować zasoby REACT-EU na jedną lub kilka odrębnych osi priorytetowych w </w:t>
      </w:r>
      <w:r w:rsidR="000B5446">
        <w:rPr>
          <w:rFonts w:ascii="Arial" w:hAnsi="Arial" w:cs="Arial"/>
          <w:sz w:val="24"/>
          <w:szCs w:val="24"/>
        </w:rPr>
        <w:t>ramach istniejącego programu. W </w:t>
      </w:r>
      <w:r w:rsidRPr="00644BFF">
        <w:rPr>
          <w:rFonts w:ascii="Arial" w:hAnsi="Arial" w:cs="Arial"/>
          <w:sz w:val="24"/>
          <w:szCs w:val="24"/>
        </w:rPr>
        <w:t xml:space="preserve">związku z powyższym konieczne jest wprowadzenie do PO WER odrębnej osi priorytetowej obejmującej jeden nowy cel tematyczny i priorytet inwestycyjny pn. </w:t>
      </w:r>
      <w:r w:rsidRPr="00644BFF">
        <w:rPr>
          <w:rFonts w:ascii="Arial" w:hAnsi="Arial" w:cs="Arial"/>
          <w:i/>
          <w:sz w:val="24"/>
          <w:szCs w:val="24"/>
        </w:rPr>
        <w:t>Wspieranie kryzysowych działań naprawczych w kontekście pandemii COVID-19 i jej skutków społecznych oraz przygotowanie do ekologicznej i cyfrowej odbudowy gospodarki zwiększającej jej odporność</w:t>
      </w:r>
      <w:r w:rsidRPr="00644BFF">
        <w:rPr>
          <w:rFonts w:ascii="Arial" w:hAnsi="Arial" w:cs="Arial"/>
          <w:sz w:val="24"/>
          <w:szCs w:val="24"/>
        </w:rPr>
        <w:t xml:space="preserve">.  </w:t>
      </w:r>
    </w:p>
    <w:p w:rsidR="00C12864" w:rsidRPr="00965908" w:rsidRDefault="00C12864" w:rsidP="000B5446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rPr>
          <w:rFonts w:cs="Arial"/>
          <w:b/>
          <w:bCs/>
          <w:iCs/>
          <w:sz w:val="24"/>
        </w:rPr>
      </w:pPr>
      <w:r w:rsidRPr="00965908">
        <w:rPr>
          <w:rFonts w:cs="Arial"/>
          <w:b/>
          <w:bCs/>
          <w:iCs/>
          <w:sz w:val="24"/>
        </w:rPr>
        <w:lastRenderedPageBreak/>
        <w:t>Wprowadzen</w:t>
      </w:r>
      <w:r>
        <w:rPr>
          <w:rFonts w:cs="Arial"/>
          <w:b/>
          <w:bCs/>
          <w:iCs/>
          <w:sz w:val="24"/>
        </w:rPr>
        <w:t>ie nowej Osi Priorytetowej VIII</w:t>
      </w:r>
    </w:p>
    <w:p w:rsidR="00C12864" w:rsidRPr="00644BFF" w:rsidRDefault="00C12864" w:rsidP="000B544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44BFF">
        <w:rPr>
          <w:rFonts w:ascii="Arial" w:hAnsi="Arial" w:cs="Arial"/>
          <w:sz w:val="24"/>
          <w:szCs w:val="24"/>
        </w:rPr>
        <w:t>W nowej osi priorytetowej VIII przewidziane jest wsparcie wszystkich procesów związanych z wdrażaniem REACT-EU w ramach PO WER. Ponadto, alokacja w Osi Pomoc Techniczna REACT-EU może być wykorzystana na wsparcie procesów wpływających na realizację zadań we wszystkich osiach PO WER, w tym zadań ukierunkowanych na zwalczanie negatywnych skutków COVID-19, zgodnie z art. 59 rozporządzenia ogólnego oraz postanowieniami Programu. Na pomoc techniczną przewidziano alokację w wysokości 2% alokacji dostępnej w ramach instrumentu REACT-EU.</w:t>
      </w:r>
    </w:p>
    <w:p w:rsidR="00C12864" w:rsidRPr="00965908" w:rsidRDefault="00C12864" w:rsidP="000B544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644BFF">
        <w:rPr>
          <w:rFonts w:ascii="Arial" w:hAnsi="Arial" w:cs="Arial"/>
          <w:b/>
          <w:sz w:val="24"/>
          <w:szCs w:val="24"/>
        </w:rPr>
        <w:t>Uzasadnienie: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4BFF">
        <w:rPr>
          <w:rFonts w:ascii="Arial" w:hAnsi="Arial" w:cs="Arial"/>
          <w:sz w:val="24"/>
          <w:szCs w:val="24"/>
        </w:rPr>
        <w:t>Oś priorytetowa Pomoc techniczna REACT-EU ma na celu realizację pomocy technicznej, o której mowa w art. 92b(6) Rozporządzenia (UE) nr 1303/2013 z dnia 17 grudnia 2013 r. (rozporządzenie ogólne).</w:t>
      </w:r>
      <w:r w:rsidRPr="00644BFF">
        <w:rPr>
          <w:rFonts w:ascii="Arial" w:hAnsi="Arial" w:cs="Arial"/>
        </w:rPr>
        <w:t xml:space="preserve"> </w:t>
      </w:r>
      <w:r w:rsidRPr="00644BFF">
        <w:rPr>
          <w:rFonts w:ascii="Arial" w:hAnsi="Arial" w:cs="Arial"/>
          <w:sz w:val="24"/>
          <w:szCs w:val="24"/>
        </w:rPr>
        <w:t>Zgodnie z tym przepisem, „z</w:t>
      </w:r>
      <w:r w:rsidR="000B5446">
        <w:rPr>
          <w:rFonts w:ascii="Arial" w:hAnsi="Arial" w:cs="Arial"/>
          <w:sz w:val="24"/>
          <w:szCs w:val="24"/>
        </w:rPr>
        <w:t> </w:t>
      </w:r>
      <w:r w:rsidRPr="00644BFF">
        <w:rPr>
          <w:rFonts w:ascii="Arial" w:hAnsi="Arial" w:cs="Arial"/>
          <w:sz w:val="24"/>
          <w:szCs w:val="24"/>
        </w:rPr>
        <w:t>inicjatywy państw członkowskich na pomoc techniczną w ramach dowolnego istniejącego programu operacyjnego wspieranego z EFRR lub EFS, nowego programu operacyjnego, lub programów, o których mowa w ust. 10, można przeznaczyć maksymalnie 4 % łącznych z</w:t>
      </w:r>
      <w:r w:rsidR="000B5446">
        <w:rPr>
          <w:rFonts w:ascii="Arial" w:hAnsi="Arial" w:cs="Arial"/>
          <w:sz w:val="24"/>
          <w:szCs w:val="24"/>
        </w:rPr>
        <w:t>asobów REACT-EU w ramach EFRR i </w:t>
      </w:r>
      <w:r w:rsidRPr="00644BFF">
        <w:rPr>
          <w:rFonts w:ascii="Arial" w:hAnsi="Arial" w:cs="Arial"/>
          <w:sz w:val="24"/>
          <w:szCs w:val="24"/>
        </w:rPr>
        <w:t xml:space="preserve">EFS”. </w:t>
      </w:r>
    </w:p>
    <w:p w:rsidR="00C12864" w:rsidRDefault="00C12864" w:rsidP="000B5446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rPr>
          <w:rFonts w:cs="Arial"/>
          <w:b/>
          <w:bCs/>
          <w:iCs/>
          <w:sz w:val="24"/>
        </w:rPr>
      </w:pPr>
      <w:r w:rsidRPr="00965908">
        <w:rPr>
          <w:rFonts w:cs="Arial"/>
          <w:b/>
          <w:bCs/>
          <w:iCs/>
          <w:sz w:val="24"/>
        </w:rPr>
        <w:t>Sekcja 8. System koordynacji</w:t>
      </w:r>
      <w:r>
        <w:rPr>
          <w:rFonts w:cs="Arial"/>
          <w:b/>
          <w:bCs/>
          <w:iCs/>
          <w:sz w:val="24"/>
        </w:rPr>
        <w:t xml:space="preserve"> </w:t>
      </w:r>
    </w:p>
    <w:p w:rsidR="00C12864" w:rsidRPr="00965908" w:rsidRDefault="00C12864" w:rsidP="000B544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65908">
        <w:rPr>
          <w:rFonts w:ascii="Arial" w:hAnsi="Arial" w:cs="Arial"/>
          <w:sz w:val="24"/>
          <w:szCs w:val="24"/>
        </w:rPr>
        <w:t>Uzupełniono opis komplementarności działań w obszarze zdrowia ze środków REACT-EU w PO WER z działaniami, które będą podejmowane również ze środków REACT-EU w ramach Programu Operacyjnego Inf</w:t>
      </w:r>
      <w:r w:rsidR="000B5446">
        <w:rPr>
          <w:rFonts w:ascii="Arial" w:hAnsi="Arial" w:cs="Arial"/>
          <w:sz w:val="24"/>
          <w:szCs w:val="24"/>
        </w:rPr>
        <w:t>rastruktura i Środowisko oraz w </w:t>
      </w:r>
      <w:r w:rsidRPr="00965908">
        <w:rPr>
          <w:rFonts w:ascii="Arial" w:hAnsi="Arial" w:cs="Arial"/>
          <w:sz w:val="24"/>
          <w:szCs w:val="24"/>
        </w:rPr>
        <w:t>ramach Regionalnych Programów Operacyjnych.</w:t>
      </w:r>
      <w:r w:rsidR="00671EF0">
        <w:rPr>
          <w:rFonts w:ascii="Arial" w:hAnsi="Arial" w:cs="Arial"/>
          <w:sz w:val="24"/>
          <w:szCs w:val="24"/>
        </w:rPr>
        <w:t xml:space="preserve"> </w:t>
      </w:r>
    </w:p>
    <w:p w:rsidR="000E189A" w:rsidRPr="00F75263" w:rsidRDefault="00C12864" w:rsidP="000B544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44BFF">
        <w:rPr>
          <w:rFonts w:ascii="Arial" w:hAnsi="Arial" w:cs="Arial"/>
          <w:b/>
          <w:sz w:val="24"/>
          <w:szCs w:val="24"/>
        </w:rPr>
        <w:t xml:space="preserve">Uzasadnienie: </w:t>
      </w:r>
      <w:r w:rsidRPr="00644BFF">
        <w:rPr>
          <w:rFonts w:ascii="Arial" w:hAnsi="Arial" w:cs="Arial"/>
          <w:sz w:val="24"/>
          <w:szCs w:val="24"/>
        </w:rPr>
        <w:t xml:space="preserve">Działania </w:t>
      </w:r>
      <w:r>
        <w:rPr>
          <w:rFonts w:ascii="Arial" w:hAnsi="Arial" w:cs="Arial"/>
          <w:sz w:val="24"/>
          <w:szCs w:val="24"/>
        </w:rPr>
        <w:t>w obszarze zdrowia w ramach celu tematycznego 13</w:t>
      </w:r>
      <w:r w:rsidRPr="00644BFF">
        <w:rPr>
          <w:rFonts w:ascii="Arial" w:hAnsi="Arial" w:cs="Arial"/>
          <w:sz w:val="24"/>
          <w:szCs w:val="24"/>
        </w:rPr>
        <w:t xml:space="preserve"> będą podejmowane również w ramach Programu Operacyjn</w:t>
      </w:r>
      <w:r w:rsidR="000B5446">
        <w:rPr>
          <w:rFonts w:ascii="Arial" w:hAnsi="Arial" w:cs="Arial"/>
          <w:sz w:val="24"/>
          <w:szCs w:val="24"/>
        </w:rPr>
        <w:t>ego Infrastruktura i </w:t>
      </w:r>
      <w:r>
        <w:rPr>
          <w:rFonts w:ascii="Arial" w:hAnsi="Arial" w:cs="Arial"/>
          <w:sz w:val="24"/>
          <w:szCs w:val="24"/>
        </w:rPr>
        <w:t>Środowisko oraz w ramach Regio</w:t>
      </w:r>
      <w:r w:rsidR="005B13A3">
        <w:rPr>
          <w:rFonts w:ascii="Arial" w:hAnsi="Arial" w:cs="Arial"/>
          <w:sz w:val="24"/>
          <w:szCs w:val="24"/>
        </w:rPr>
        <w:t>nalnych Programów Operacyjnych</w:t>
      </w:r>
      <w:bookmarkStart w:id="1" w:name="ezdPracownikAtrybut1"/>
      <w:bookmarkStart w:id="2" w:name="ezdPracownikNazwa"/>
      <w:bookmarkStart w:id="3" w:name="ezdPracownikAtrybut2"/>
      <w:bookmarkStart w:id="4" w:name="ezdDataPodpisu_2"/>
      <w:bookmarkEnd w:id="1"/>
      <w:bookmarkEnd w:id="2"/>
      <w:bookmarkEnd w:id="3"/>
      <w:bookmarkEnd w:id="4"/>
      <w:r w:rsidR="00E9167B">
        <w:rPr>
          <w:rFonts w:ascii="Arial" w:hAnsi="Arial" w:cs="Arial"/>
          <w:sz w:val="24"/>
          <w:szCs w:val="24"/>
        </w:rPr>
        <w:t>.</w:t>
      </w:r>
    </w:p>
    <w:sectPr w:rsidR="000E189A" w:rsidRPr="00F75263" w:rsidSect="00FF48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B7" w:rsidRDefault="00F109B7" w:rsidP="003D5936">
      <w:pPr>
        <w:spacing w:after="0" w:line="240" w:lineRule="auto"/>
      </w:pPr>
      <w:r>
        <w:separator/>
      </w:r>
    </w:p>
  </w:endnote>
  <w:endnote w:type="continuationSeparator" w:id="0">
    <w:p w:rsidR="00F109B7" w:rsidRDefault="00F109B7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CE" w:rsidRPr="0058301A" w:rsidRDefault="0058301A" w:rsidP="0058301A">
    <w:pPr>
      <w:pStyle w:val="Stopka"/>
      <w:spacing w:before="120" w:after="120" w:line="240" w:lineRule="atLeast"/>
      <w:jc w:val="right"/>
      <w:rPr>
        <w:rFonts w:ascii="Arial" w:hAnsi="Arial" w:cs="Arial"/>
      </w:rPr>
    </w:pPr>
    <w:r w:rsidRPr="00D67239">
      <w:rPr>
        <w:rFonts w:ascii="Arial" w:hAnsi="Arial" w:cs="Arial"/>
      </w:rPr>
      <w:t xml:space="preserve">Strona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PAGE</w:instrText>
    </w:r>
    <w:r w:rsidRPr="00D67239">
      <w:rPr>
        <w:rFonts w:ascii="Arial" w:hAnsi="Arial" w:cs="Arial"/>
        <w:b/>
        <w:bCs/>
      </w:rPr>
      <w:fldChar w:fldCharType="separate"/>
    </w:r>
    <w:r w:rsidR="00DC4D64">
      <w:rPr>
        <w:rFonts w:ascii="Arial" w:hAnsi="Arial" w:cs="Arial"/>
        <w:b/>
        <w:bCs/>
        <w:noProof/>
      </w:rPr>
      <w:t>2</w:t>
    </w:r>
    <w:r w:rsidRPr="00D67239">
      <w:rPr>
        <w:rFonts w:ascii="Arial" w:hAnsi="Arial" w:cs="Arial"/>
        <w:b/>
        <w:bCs/>
      </w:rPr>
      <w:fldChar w:fldCharType="end"/>
    </w:r>
    <w:r w:rsidRPr="00D67239">
      <w:rPr>
        <w:rFonts w:ascii="Arial" w:hAnsi="Arial" w:cs="Arial"/>
      </w:rPr>
      <w:t xml:space="preserve"> z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NUMPAGES</w:instrText>
    </w:r>
    <w:r w:rsidRPr="00D67239">
      <w:rPr>
        <w:rFonts w:ascii="Arial" w:hAnsi="Arial" w:cs="Arial"/>
        <w:b/>
        <w:bCs/>
      </w:rPr>
      <w:fldChar w:fldCharType="separate"/>
    </w:r>
    <w:r w:rsidR="00DC4D64">
      <w:rPr>
        <w:rFonts w:ascii="Arial" w:hAnsi="Arial" w:cs="Arial"/>
        <w:b/>
        <w:bCs/>
        <w:noProof/>
      </w:rPr>
      <w:t>4</w:t>
    </w:r>
    <w:r w:rsidRPr="00D67239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88" w:rsidRPr="00D67239" w:rsidRDefault="00257888" w:rsidP="00D67239">
    <w:pPr>
      <w:pStyle w:val="Stopka"/>
      <w:spacing w:before="120" w:after="120" w:line="240" w:lineRule="atLeast"/>
      <w:jc w:val="right"/>
      <w:rPr>
        <w:rFonts w:ascii="Arial" w:hAnsi="Arial" w:cs="Arial"/>
      </w:rPr>
    </w:pPr>
    <w:r w:rsidRPr="00D67239">
      <w:rPr>
        <w:rFonts w:ascii="Arial" w:hAnsi="Arial" w:cs="Arial"/>
      </w:rPr>
      <w:t xml:space="preserve">Strona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PAGE</w:instrText>
    </w:r>
    <w:r w:rsidRPr="00D67239">
      <w:rPr>
        <w:rFonts w:ascii="Arial" w:hAnsi="Arial" w:cs="Arial"/>
        <w:b/>
        <w:bCs/>
      </w:rPr>
      <w:fldChar w:fldCharType="separate"/>
    </w:r>
    <w:r w:rsidR="00DC4D64">
      <w:rPr>
        <w:rFonts w:ascii="Arial" w:hAnsi="Arial" w:cs="Arial"/>
        <w:b/>
        <w:bCs/>
        <w:noProof/>
      </w:rPr>
      <w:t>1</w:t>
    </w:r>
    <w:r w:rsidRPr="00D67239">
      <w:rPr>
        <w:rFonts w:ascii="Arial" w:hAnsi="Arial" w:cs="Arial"/>
        <w:b/>
        <w:bCs/>
      </w:rPr>
      <w:fldChar w:fldCharType="end"/>
    </w:r>
    <w:r w:rsidRPr="00D67239">
      <w:rPr>
        <w:rFonts w:ascii="Arial" w:hAnsi="Arial" w:cs="Arial"/>
      </w:rPr>
      <w:t xml:space="preserve"> z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NUMPAGES</w:instrText>
    </w:r>
    <w:r w:rsidRPr="00D67239">
      <w:rPr>
        <w:rFonts w:ascii="Arial" w:hAnsi="Arial" w:cs="Arial"/>
        <w:b/>
        <w:bCs/>
      </w:rPr>
      <w:fldChar w:fldCharType="separate"/>
    </w:r>
    <w:r w:rsidR="00DC4D64">
      <w:rPr>
        <w:rFonts w:ascii="Arial" w:hAnsi="Arial" w:cs="Arial"/>
        <w:b/>
        <w:bCs/>
        <w:noProof/>
      </w:rPr>
      <w:t>4</w:t>
    </w:r>
    <w:r w:rsidRPr="00D67239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B7" w:rsidRDefault="00F109B7" w:rsidP="003D5936">
      <w:pPr>
        <w:spacing w:after="0" w:line="240" w:lineRule="auto"/>
      </w:pPr>
      <w:r>
        <w:separator/>
      </w:r>
    </w:p>
  </w:footnote>
  <w:footnote w:type="continuationSeparator" w:id="0">
    <w:p w:rsidR="00F109B7" w:rsidRDefault="00F109B7" w:rsidP="003D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1A" w:rsidRPr="0058301A" w:rsidRDefault="0058301A" w:rsidP="0058301A">
    <w:pPr>
      <w:pStyle w:val="Nagwek"/>
      <w:spacing w:before="120" w:after="120" w:line="240" w:lineRule="atLeas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DE" w:rsidRPr="00D67239" w:rsidRDefault="00FF48DE" w:rsidP="00D67239">
    <w:pPr>
      <w:pStyle w:val="Nagwek"/>
      <w:spacing w:before="120" w:after="120" w:line="240" w:lineRule="atLea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031"/>
    <w:multiLevelType w:val="hybridMultilevel"/>
    <w:tmpl w:val="98406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2579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A44265"/>
    <w:multiLevelType w:val="hybridMultilevel"/>
    <w:tmpl w:val="773E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E9564B"/>
    <w:multiLevelType w:val="hybridMultilevel"/>
    <w:tmpl w:val="4754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530A3"/>
    <w:multiLevelType w:val="hybridMultilevel"/>
    <w:tmpl w:val="315638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40E8F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1110F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6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19"/>
  </w:num>
  <w:num w:numId="15">
    <w:abstractNumId w:val="18"/>
  </w:num>
  <w:num w:numId="16">
    <w:abstractNumId w:val="6"/>
  </w:num>
  <w:num w:numId="17">
    <w:abstractNumId w:val="13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8A"/>
    <w:rsid w:val="0000117E"/>
    <w:rsid w:val="000012CE"/>
    <w:rsid w:val="00003ACA"/>
    <w:rsid w:val="00007C80"/>
    <w:rsid w:val="00013990"/>
    <w:rsid w:val="00015DB0"/>
    <w:rsid w:val="00030B5B"/>
    <w:rsid w:val="00037B81"/>
    <w:rsid w:val="000412E4"/>
    <w:rsid w:val="0004478C"/>
    <w:rsid w:val="000448C2"/>
    <w:rsid w:val="00044F4A"/>
    <w:rsid w:val="00050A79"/>
    <w:rsid w:val="00055B68"/>
    <w:rsid w:val="000631D1"/>
    <w:rsid w:val="0006320D"/>
    <w:rsid w:val="000640EA"/>
    <w:rsid w:val="00072776"/>
    <w:rsid w:val="00080A68"/>
    <w:rsid w:val="00081A04"/>
    <w:rsid w:val="00086B53"/>
    <w:rsid w:val="00093F6A"/>
    <w:rsid w:val="000A29A9"/>
    <w:rsid w:val="000A2FA8"/>
    <w:rsid w:val="000A3D94"/>
    <w:rsid w:val="000A4A6D"/>
    <w:rsid w:val="000B5446"/>
    <w:rsid w:val="000C560E"/>
    <w:rsid w:val="000D0F64"/>
    <w:rsid w:val="000E189A"/>
    <w:rsid w:val="000E288B"/>
    <w:rsid w:val="000E58A5"/>
    <w:rsid w:val="000F1E91"/>
    <w:rsid w:val="000F7ED2"/>
    <w:rsid w:val="001003E6"/>
    <w:rsid w:val="00100AEB"/>
    <w:rsid w:val="00104221"/>
    <w:rsid w:val="0010656E"/>
    <w:rsid w:val="00110984"/>
    <w:rsid w:val="001112AB"/>
    <w:rsid w:val="00112B98"/>
    <w:rsid w:val="001179F1"/>
    <w:rsid w:val="001207BE"/>
    <w:rsid w:val="001208EA"/>
    <w:rsid w:val="00123D1E"/>
    <w:rsid w:val="00127E19"/>
    <w:rsid w:val="001401A5"/>
    <w:rsid w:val="00142F9C"/>
    <w:rsid w:val="00161207"/>
    <w:rsid w:val="0016199A"/>
    <w:rsid w:val="0016495F"/>
    <w:rsid w:val="00170999"/>
    <w:rsid w:val="00177B42"/>
    <w:rsid w:val="001821BC"/>
    <w:rsid w:val="00184282"/>
    <w:rsid w:val="00186A00"/>
    <w:rsid w:val="00187651"/>
    <w:rsid w:val="00192141"/>
    <w:rsid w:val="0019293B"/>
    <w:rsid w:val="00193E3D"/>
    <w:rsid w:val="001975AB"/>
    <w:rsid w:val="001A671B"/>
    <w:rsid w:val="001B2286"/>
    <w:rsid w:val="001B3A78"/>
    <w:rsid w:val="001B415A"/>
    <w:rsid w:val="001C3FF6"/>
    <w:rsid w:val="001D2A36"/>
    <w:rsid w:val="001D4A4D"/>
    <w:rsid w:val="001D57BE"/>
    <w:rsid w:val="001F10B7"/>
    <w:rsid w:val="001F331F"/>
    <w:rsid w:val="001F5F00"/>
    <w:rsid w:val="001F63AD"/>
    <w:rsid w:val="00201488"/>
    <w:rsid w:val="00217DDF"/>
    <w:rsid w:val="002218D7"/>
    <w:rsid w:val="0022312F"/>
    <w:rsid w:val="002278FA"/>
    <w:rsid w:val="00227E1F"/>
    <w:rsid w:val="002407CF"/>
    <w:rsid w:val="00242778"/>
    <w:rsid w:val="002456EE"/>
    <w:rsid w:val="002474D4"/>
    <w:rsid w:val="00251DF9"/>
    <w:rsid w:val="00257050"/>
    <w:rsid w:val="00257888"/>
    <w:rsid w:val="002625E1"/>
    <w:rsid w:val="002752D2"/>
    <w:rsid w:val="0028171D"/>
    <w:rsid w:val="00290347"/>
    <w:rsid w:val="00295139"/>
    <w:rsid w:val="002961EA"/>
    <w:rsid w:val="0029647F"/>
    <w:rsid w:val="002A33DD"/>
    <w:rsid w:val="002A4B8F"/>
    <w:rsid w:val="002A4D9A"/>
    <w:rsid w:val="002B32FA"/>
    <w:rsid w:val="002B3A81"/>
    <w:rsid w:val="002E13A4"/>
    <w:rsid w:val="002E56F7"/>
    <w:rsid w:val="002E7A2D"/>
    <w:rsid w:val="002F09CE"/>
    <w:rsid w:val="002F4A76"/>
    <w:rsid w:val="002F50C5"/>
    <w:rsid w:val="00315A9A"/>
    <w:rsid w:val="00320B2D"/>
    <w:rsid w:val="003312F7"/>
    <w:rsid w:val="0033332E"/>
    <w:rsid w:val="003346F7"/>
    <w:rsid w:val="003436FC"/>
    <w:rsid w:val="00347B70"/>
    <w:rsid w:val="003530E2"/>
    <w:rsid w:val="003561E4"/>
    <w:rsid w:val="00364992"/>
    <w:rsid w:val="003937F3"/>
    <w:rsid w:val="00393AB7"/>
    <w:rsid w:val="00395D40"/>
    <w:rsid w:val="00397601"/>
    <w:rsid w:val="003A79DF"/>
    <w:rsid w:val="003B1413"/>
    <w:rsid w:val="003B32ED"/>
    <w:rsid w:val="003B4D91"/>
    <w:rsid w:val="003C3EAA"/>
    <w:rsid w:val="003D15EC"/>
    <w:rsid w:val="003D5375"/>
    <w:rsid w:val="003D5936"/>
    <w:rsid w:val="003D5F7A"/>
    <w:rsid w:val="003D7726"/>
    <w:rsid w:val="003E105B"/>
    <w:rsid w:val="003E7D9C"/>
    <w:rsid w:val="003F05D9"/>
    <w:rsid w:val="00402A95"/>
    <w:rsid w:val="004039AD"/>
    <w:rsid w:val="00404712"/>
    <w:rsid w:val="00404FBC"/>
    <w:rsid w:val="004076A1"/>
    <w:rsid w:val="00413F87"/>
    <w:rsid w:val="00431392"/>
    <w:rsid w:val="004317C0"/>
    <w:rsid w:val="00432F13"/>
    <w:rsid w:val="00440EB0"/>
    <w:rsid w:val="00442F50"/>
    <w:rsid w:val="00450110"/>
    <w:rsid w:val="00455218"/>
    <w:rsid w:val="00460AAF"/>
    <w:rsid w:val="004643B7"/>
    <w:rsid w:val="00470544"/>
    <w:rsid w:val="00474538"/>
    <w:rsid w:val="00475B95"/>
    <w:rsid w:val="004814E8"/>
    <w:rsid w:val="004A3BA4"/>
    <w:rsid w:val="004A3CC7"/>
    <w:rsid w:val="004A4466"/>
    <w:rsid w:val="004A605F"/>
    <w:rsid w:val="004B5253"/>
    <w:rsid w:val="004C1A56"/>
    <w:rsid w:val="004C2A1C"/>
    <w:rsid w:val="004C49C9"/>
    <w:rsid w:val="004C5CFA"/>
    <w:rsid w:val="004D3EAE"/>
    <w:rsid w:val="004D7ADD"/>
    <w:rsid w:val="004E31B2"/>
    <w:rsid w:val="004F24C1"/>
    <w:rsid w:val="004F361A"/>
    <w:rsid w:val="004F3787"/>
    <w:rsid w:val="004F78AA"/>
    <w:rsid w:val="00502816"/>
    <w:rsid w:val="00506DA0"/>
    <w:rsid w:val="00510D4D"/>
    <w:rsid w:val="0051421C"/>
    <w:rsid w:val="00515084"/>
    <w:rsid w:val="00522637"/>
    <w:rsid w:val="00522784"/>
    <w:rsid w:val="0052582C"/>
    <w:rsid w:val="005260FA"/>
    <w:rsid w:val="005334D9"/>
    <w:rsid w:val="005434BC"/>
    <w:rsid w:val="00547A7F"/>
    <w:rsid w:val="00547B09"/>
    <w:rsid w:val="00561319"/>
    <w:rsid w:val="00561DA3"/>
    <w:rsid w:val="00562453"/>
    <w:rsid w:val="0056414A"/>
    <w:rsid w:val="00566225"/>
    <w:rsid w:val="00570AD8"/>
    <w:rsid w:val="00574EEB"/>
    <w:rsid w:val="0058301A"/>
    <w:rsid w:val="005867B6"/>
    <w:rsid w:val="00590048"/>
    <w:rsid w:val="00593FCF"/>
    <w:rsid w:val="00594384"/>
    <w:rsid w:val="0059477F"/>
    <w:rsid w:val="00596732"/>
    <w:rsid w:val="005A76C5"/>
    <w:rsid w:val="005B02C3"/>
    <w:rsid w:val="005B086C"/>
    <w:rsid w:val="005B13A3"/>
    <w:rsid w:val="005B3CC4"/>
    <w:rsid w:val="005C4A57"/>
    <w:rsid w:val="005D2FFC"/>
    <w:rsid w:val="005E5B1F"/>
    <w:rsid w:val="005F054A"/>
    <w:rsid w:val="005F285E"/>
    <w:rsid w:val="005F3244"/>
    <w:rsid w:val="005F62F5"/>
    <w:rsid w:val="00605D0C"/>
    <w:rsid w:val="006206FF"/>
    <w:rsid w:val="00623F65"/>
    <w:rsid w:val="00624403"/>
    <w:rsid w:val="00630392"/>
    <w:rsid w:val="006510EF"/>
    <w:rsid w:val="0065623C"/>
    <w:rsid w:val="00661ACC"/>
    <w:rsid w:val="00662A32"/>
    <w:rsid w:val="00664C7A"/>
    <w:rsid w:val="00666C6B"/>
    <w:rsid w:val="00670E5B"/>
    <w:rsid w:val="00671EF0"/>
    <w:rsid w:val="00672285"/>
    <w:rsid w:val="006735FE"/>
    <w:rsid w:val="006960EF"/>
    <w:rsid w:val="00697BA2"/>
    <w:rsid w:val="006A057D"/>
    <w:rsid w:val="006A33B5"/>
    <w:rsid w:val="006A3C7B"/>
    <w:rsid w:val="006A6F96"/>
    <w:rsid w:val="006C2329"/>
    <w:rsid w:val="006C4F84"/>
    <w:rsid w:val="006D4570"/>
    <w:rsid w:val="006E53E8"/>
    <w:rsid w:val="006F5109"/>
    <w:rsid w:val="006F7CB9"/>
    <w:rsid w:val="007023D0"/>
    <w:rsid w:val="007220E8"/>
    <w:rsid w:val="00727027"/>
    <w:rsid w:val="0072710B"/>
    <w:rsid w:val="00730371"/>
    <w:rsid w:val="007308D4"/>
    <w:rsid w:val="00733B9D"/>
    <w:rsid w:val="00735EFE"/>
    <w:rsid w:val="00741959"/>
    <w:rsid w:val="00742EF5"/>
    <w:rsid w:val="007450D2"/>
    <w:rsid w:val="007529F8"/>
    <w:rsid w:val="0075471A"/>
    <w:rsid w:val="00761577"/>
    <w:rsid w:val="00764E23"/>
    <w:rsid w:val="0077091A"/>
    <w:rsid w:val="00770DB7"/>
    <w:rsid w:val="00773A80"/>
    <w:rsid w:val="00773EE9"/>
    <w:rsid w:val="0077421C"/>
    <w:rsid w:val="00780D7D"/>
    <w:rsid w:val="007820D8"/>
    <w:rsid w:val="00787BEF"/>
    <w:rsid w:val="007A57B5"/>
    <w:rsid w:val="007B1ADC"/>
    <w:rsid w:val="007B1CE4"/>
    <w:rsid w:val="007B4B03"/>
    <w:rsid w:val="007D0FE5"/>
    <w:rsid w:val="007D50C2"/>
    <w:rsid w:val="007E0B2F"/>
    <w:rsid w:val="007E17E5"/>
    <w:rsid w:val="007E62D8"/>
    <w:rsid w:val="007E6FE2"/>
    <w:rsid w:val="007F2405"/>
    <w:rsid w:val="007F6B31"/>
    <w:rsid w:val="0080385A"/>
    <w:rsid w:val="008135E6"/>
    <w:rsid w:val="008233E2"/>
    <w:rsid w:val="00824D65"/>
    <w:rsid w:val="0082596A"/>
    <w:rsid w:val="00830F13"/>
    <w:rsid w:val="008321BB"/>
    <w:rsid w:val="00835267"/>
    <w:rsid w:val="0083636D"/>
    <w:rsid w:val="008373BB"/>
    <w:rsid w:val="008436BE"/>
    <w:rsid w:val="00852924"/>
    <w:rsid w:val="00870F95"/>
    <w:rsid w:val="00872E8B"/>
    <w:rsid w:val="00873219"/>
    <w:rsid w:val="00874C28"/>
    <w:rsid w:val="008772FF"/>
    <w:rsid w:val="00894F39"/>
    <w:rsid w:val="008A5E1B"/>
    <w:rsid w:val="008B3487"/>
    <w:rsid w:val="008B760D"/>
    <w:rsid w:val="008C1C06"/>
    <w:rsid w:val="008D37E7"/>
    <w:rsid w:val="008D7AF5"/>
    <w:rsid w:val="008E3F14"/>
    <w:rsid w:val="008E5C15"/>
    <w:rsid w:val="008E6900"/>
    <w:rsid w:val="00906F7E"/>
    <w:rsid w:val="00910C78"/>
    <w:rsid w:val="0091150A"/>
    <w:rsid w:val="00916DF6"/>
    <w:rsid w:val="00930ED1"/>
    <w:rsid w:val="0093259B"/>
    <w:rsid w:val="00934595"/>
    <w:rsid w:val="00941C0C"/>
    <w:rsid w:val="00944FA7"/>
    <w:rsid w:val="00946F7D"/>
    <w:rsid w:val="009472A5"/>
    <w:rsid w:val="0095152A"/>
    <w:rsid w:val="00956667"/>
    <w:rsid w:val="00956B94"/>
    <w:rsid w:val="00957067"/>
    <w:rsid w:val="00957DBF"/>
    <w:rsid w:val="00966CC9"/>
    <w:rsid w:val="00976CE2"/>
    <w:rsid w:val="009837F6"/>
    <w:rsid w:val="009A31C6"/>
    <w:rsid w:val="009A352C"/>
    <w:rsid w:val="009C44A3"/>
    <w:rsid w:val="009E69DB"/>
    <w:rsid w:val="00A07047"/>
    <w:rsid w:val="00A24AF0"/>
    <w:rsid w:val="00A367AE"/>
    <w:rsid w:val="00A419C6"/>
    <w:rsid w:val="00A540EA"/>
    <w:rsid w:val="00A55A09"/>
    <w:rsid w:val="00A560AB"/>
    <w:rsid w:val="00A63D57"/>
    <w:rsid w:val="00A65EA1"/>
    <w:rsid w:val="00A708B7"/>
    <w:rsid w:val="00A744E4"/>
    <w:rsid w:val="00A76FDE"/>
    <w:rsid w:val="00A9201E"/>
    <w:rsid w:val="00A93641"/>
    <w:rsid w:val="00AA08AC"/>
    <w:rsid w:val="00AC257C"/>
    <w:rsid w:val="00AC53D2"/>
    <w:rsid w:val="00AE6A4E"/>
    <w:rsid w:val="00AF6878"/>
    <w:rsid w:val="00B00DDD"/>
    <w:rsid w:val="00B05BA4"/>
    <w:rsid w:val="00B10BFC"/>
    <w:rsid w:val="00B145EB"/>
    <w:rsid w:val="00B154AE"/>
    <w:rsid w:val="00B20493"/>
    <w:rsid w:val="00B217A6"/>
    <w:rsid w:val="00B23EFA"/>
    <w:rsid w:val="00B3144A"/>
    <w:rsid w:val="00B31DDB"/>
    <w:rsid w:val="00B36E5B"/>
    <w:rsid w:val="00B40FD3"/>
    <w:rsid w:val="00B42200"/>
    <w:rsid w:val="00B473F6"/>
    <w:rsid w:val="00B633C2"/>
    <w:rsid w:val="00B63A1C"/>
    <w:rsid w:val="00B75AF8"/>
    <w:rsid w:val="00B84741"/>
    <w:rsid w:val="00B94116"/>
    <w:rsid w:val="00BA26B8"/>
    <w:rsid w:val="00BA4ED2"/>
    <w:rsid w:val="00BB25FA"/>
    <w:rsid w:val="00BC02D4"/>
    <w:rsid w:val="00BC237E"/>
    <w:rsid w:val="00BC489F"/>
    <w:rsid w:val="00BD3383"/>
    <w:rsid w:val="00BD3EFE"/>
    <w:rsid w:val="00BD7E3E"/>
    <w:rsid w:val="00BE0FA6"/>
    <w:rsid w:val="00BF074E"/>
    <w:rsid w:val="00BF6C4E"/>
    <w:rsid w:val="00BF7392"/>
    <w:rsid w:val="00C10410"/>
    <w:rsid w:val="00C12864"/>
    <w:rsid w:val="00C15FDA"/>
    <w:rsid w:val="00C17587"/>
    <w:rsid w:val="00C2216A"/>
    <w:rsid w:val="00C34CE3"/>
    <w:rsid w:val="00C3567A"/>
    <w:rsid w:val="00C36ADA"/>
    <w:rsid w:val="00C5021B"/>
    <w:rsid w:val="00C519FB"/>
    <w:rsid w:val="00C563D9"/>
    <w:rsid w:val="00C600BE"/>
    <w:rsid w:val="00C6508D"/>
    <w:rsid w:val="00C6665B"/>
    <w:rsid w:val="00C70EE0"/>
    <w:rsid w:val="00C728A1"/>
    <w:rsid w:val="00C749DD"/>
    <w:rsid w:val="00CA22A2"/>
    <w:rsid w:val="00CA4B43"/>
    <w:rsid w:val="00CA6619"/>
    <w:rsid w:val="00CB2F6E"/>
    <w:rsid w:val="00CB3CB7"/>
    <w:rsid w:val="00CD2A69"/>
    <w:rsid w:val="00CD631F"/>
    <w:rsid w:val="00CE693A"/>
    <w:rsid w:val="00CE7623"/>
    <w:rsid w:val="00CF0825"/>
    <w:rsid w:val="00CF3056"/>
    <w:rsid w:val="00D03F78"/>
    <w:rsid w:val="00D05C74"/>
    <w:rsid w:val="00D15A4C"/>
    <w:rsid w:val="00D22AB2"/>
    <w:rsid w:val="00D27252"/>
    <w:rsid w:val="00D36409"/>
    <w:rsid w:val="00D43C01"/>
    <w:rsid w:val="00D46CB6"/>
    <w:rsid w:val="00D50FDD"/>
    <w:rsid w:val="00D56150"/>
    <w:rsid w:val="00D601D0"/>
    <w:rsid w:val="00D604F4"/>
    <w:rsid w:val="00D60774"/>
    <w:rsid w:val="00D63C89"/>
    <w:rsid w:val="00D67239"/>
    <w:rsid w:val="00D70610"/>
    <w:rsid w:val="00D87596"/>
    <w:rsid w:val="00D909B5"/>
    <w:rsid w:val="00D91C18"/>
    <w:rsid w:val="00D948F1"/>
    <w:rsid w:val="00D96155"/>
    <w:rsid w:val="00D97E08"/>
    <w:rsid w:val="00DA0A76"/>
    <w:rsid w:val="00DA1426"/>
    <w:rsid w:val="00DA2457"/>
    <w:rsid w:val="00DA43B3"/>
    <w:rsid w:val="00DB491F"/>
    <w:rsid w:val="00DC4D64"/>
    <w:rsid w:val="00DC627B"/>
    <w:rsid w:val="00DD03AA"/>
    <w:rsid w:val="00DD4FB0"/>
    <w:rsid w:val="00DE0234"/>
    <w:rsid w:val="00DE031D"/>
    <w:rsid w:val="00DE2FFF"/>
    <w:rsid w:val="00DE419A"/>
    <w:rsid w:val="00DF06C6"/>
    <w:rsid w:val="00DF7E58"/>
    <w:rsid w:val="00E0011C"/>
    <w:rsid w:val="00E0101E"/>
    <w:rsid w:val="00E05ACB"/>
    <w:rsid w:val="00E07552"/>
    <w:rsid w:val="00E14CDD"/>
    <w:rsid w:val="00E34748"/>
    <w:rsid w:val="00E35650"/>
    <w:rsid w:val="00E35F92"/>
    <w:rsid w:val="00E378F9"/>
    <w:rsid w:val="00E4077F"/>
    <w:rsid w:val="00E45529"/>
    <w:rsid w:val="00E5227F"/>
    <w:rsid w:val="00E60E76"/>
    <w:rsid w:val="00E64182"/>
    <w:rsid w:val="00E64F12"/>
    <w:rsid w:val="00E70B63"/>
    <w:rsid w:val="00E72530"/>
    <w:rsid w:val="00E8044E"/>
    <w:rsid w:val="00E9167B"/>
    <w:rsid w:val="00E92463"/>
    <w:rsid w:val="00E94EB4"/>
    <w:rsid w:val="00E95C22"/>
    <w:rsid w:val="00E9669D"/>
    <w:rsid w:val="00EA5115"/>
    <w:rsid w:val="00EA61F6"/>
    <w:rsid w:val="00EB10B2"/>
    <w:rsid w:val="00EB7249"/>
    <w:rsid w:val="00EC5CFA"/>
    <w:rsid w:val="00EC665F"/>
    <w:rsid w:val="00ED18B9"/>
    <w:rsid w:val="00ED618B"/>
    <w:rsid w:val="00EE14E4"/>
    <w:rsid w:val="00EE75FF"/>
    <w:rsid w:val="00EE7862"/>
    <w:rsid w:val="00EF12B4"/>
    <w:rsid w:val="00F109B7"/>
    <w:rsid w:val="00F16A63"/>
    <w:rsid w:val="00F20081"/>
    <w:rsid w:val="00F2680A"/>
    <w:rsid w:val="00F33DAA"/>
    <w:rsid w:val="00F34AFA"/>
    <w:rsid w:val="00F424AC"/>
    <w:rsid w:val="00F44558"/>
    <w:rsid w:val="00F467E1"/>
    <w:rsid w:val="00F52C9A"/>
    <w:rsid w:val="00F61F77"/>
    <w:rsid w:val="00F720A0"/>
    <w:rsid w:val="00F75263"/>
    <w:rsid w:val="00F7558A"/>
    <w:rsid w:val="00F8164D"/>
    <w:rsid w:val="00F81C42"/>
    <w:rsid w:val="00F86943"/>
    <w:rsid w:val="00F938A3"/>
    <w:rsid w:val="00F943F0"/>
    <w:rsid w:val="00F96C77"/>
    <w:rsid w:val="00FB0DE2"/>
    <w:rsid w:val="00FC52D6"/>
    <w:rsid w:val="00FC53E2"/>
    <w:rsid w:val="00FD2474"/>
    <w:rsid w:val="00FD29E0"/>
    <w:rsid w:val="00FD421D"/>
    <w:rsid w:val="00FD5F00"/>
    <w:rsid w:val="00FD7CA7"/>
    <w:rsid w:val="00FE001C"/>
    <w:rsid w:val="00FE7ADB"/>
    <w:rsid w:val="00FF48DE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84F8D-48CD-42A1-A22C-D48F24CF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E455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E112-74CB-4264-A063-BF76B727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Galant</dc:creator>
  <cp:lastModifiedBy>Danuta Janczak</cp:lastModifiedBy>
  <cp:revision>2</cp:revision>
  <cp:lastPrinted>2016-12-15T11:48:00Z</cp:lastPrinted>
  <dcterms:created xsi:type="dcterms:W3CDTF">2021-09-10T08:01:00Z</dcterms:created>
  <dcterms:modified xsi:type="dcterms:W3CDTF">2021-09-10T08:01:00Z</dcterms:modified>
</cp:coreProperties>
</file>