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FDE27" w14:textId="77777777" w:rsidR="00100DDD" w:rsidRPr="00100DDD" w:rsidRDefault="00100DDD" w:rsidP="001B5763">
      <w:pPr>
        <w:spacing w:after="120"/>
        <w:rPr>
          <w:rFonts w:ascii="Arial" w:hAnsi="Arial" w:cs="Arial"/>
          <w:b/>
          <w:sz w:val="24"/>
          <w:szCs w:val="24"/>
        </w:rPr>
      </w:pPr>
      <w:r w:rsidRPr="00100DD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4EB6807" wp14:editId="7602AA1C">
            <wp:extent cx="5760720" cy="570551"/>
            <wp:effectExtent l="0" t="0" r="0" b="1270"/>
            <wp:docPr id="3" name="Obraz 3" descr="Zestawienie logotypów: Fundusze Europejskiekie Wiedza Edukacja Rozwój, Rzeczpospolita Polska, Ministerstwo Funduszy i Polityki Regionalnej, Unia Europejska Europejski Fundusz Społeczny.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PO WER\Promocja\Logotypy\FE_RP_MFiPR_UE_poziom_p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A50F7" w14:textId="77777777" w:rsidR="00100DDD" w:rsidRPr="00100DDD" w:rsidRDefault="00100DDD" w:rsidP="001B5763">
      <w:pPr>
        <w:spacing w:after="120"/>
        <w:rPr>
          <w:rFonts w:ascii="Arial" w:hAnsi="Arial" w:cs="Arial"/>
          <w:b/>
          <w:sz w:val="24"/>
          <w:szCs w:val="24"/>
        </w:rPr>
      </w:pPr>
    </w:p>
    <w:p w14:paraId="5180EE05" w14:textId="77777777" w:rsidR="00BE0645" w:rsidRDefault="00100DDD" w:rsidP="001B5763">
      <w:pPr>
        <w:spacing w:after="120"/>
        <w:rPr>
          <w:rFonts w:ascii="Arial" w:hAnsi="Arial" w:cs="Arial"/>
          <w:b/>
          <w:sz w:val="24"/>
          <w:szCs w:val="24"/>
        </w:rPr>
      </w:pPr>
      <w:r w:rsidRPr="00100DDD">
        <w:rPr>
          <w:rFonts w:ascii="Arial" w:hAnsi="Arial" w:cs="Arial"/>
          <w:b/>
          <w:sz w:val="24"/>
          <w:szCs w:val="24"/>
        </w:rPr>
        <w:t>Najczęściej zadawane pytania dotyczące realizacji projektów Europejskiego Funduszu Społecznego w związku ze stanem epidemii COVID-19</w:t>
      </w:r>
      <w:r w:rsidR="00BE0645">
        <w:rPr>
          <w:rFonts w:ascii="Arial" w:hAnsi="Arial" w:cs="Arial"/>
          <w:b/>
          <w:sz w:val="24"/>
          <w:szCs w:val="24"/>
        </w:rPr>
        <w:t xml:space="preserve"> </w:t>
      </w:r>
    </w:p>
    <w:p w14:paraId="5A380AEF" w14:textId="77777777" w:rsidR="00100DDD" w:rsidRDefault="00BE0645" w:rsidP="001B5763">
      <w:pPr>
        <w:spacing w:after="120"/>
        <w:rPr>
          <w:rFonts w:ascii="Arial" w:hAnsi="Arial" w:cs="Arial"/>
          <w:b/>
          <w:color w:val="FF0000"/>
          <w:sz w:val="24"/>
          <w:szCs w:val="24"/>
        </w:rPr>
      </w:pPr>
      <w:r w:rsidRPr="00BE0645">
        <w:rPr>
          <w:rFonts w:ascii="Arial" w:hAnsi="Arial" w:cs="Arial"/>
          <w:b/>
          <w:color w:val="FF0000"/>
          <w:sz w:val="24"/>
          <w:szCs w:val="24"/>
        </w:rPr>
        <w:t xml:space="preserve">– aktualizacja na dzień </w:t>
      </w:r>
      <w:r w:rsidR="006D151A">
        <w:rPr>
          <w:rFonts w:ascii="Arial" w:hAnsi="Arial" w:cs="Arial"/>
          <w:b/>
          <w:color w:val="FF0000"/>
          <w:sz w:val="24"/>
          <w:szCs w:val="24"/>
        </w:rPr>
        <w:t>21</w:t>
      </w:r>
      <w:r w:rsidR="00F131BC" w:rsidRPr="006C20C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7710AE">
        <w:rPr>
          <w:rFonts w:ascii="Arial" w:hAnsi="Arial" w:cs="Arial"/>
          <w:b/>
          <w:color w:val="FF0000"/>
          <w:sz w:val="24"/>
          <w:szCs w:val="24"/>
        </w:rPr>
        <w:t xml:space="preserve">stycznia </w:t>
      </w:r>
      <w:r w:rsidRPr="006C20CE">
        <w:rPr>
          <w:rFonts w:ascii="Arial" w:hAnsi="Arial" w:cs="Arial"/>
          <w:b/>
          <w:color w:val="FF0000"/>
          <w:sz w:val="24"/>
          <w:szCs w:val="24"/>
        </w:rPr>
        <w:t>202</w:t>
      </w:r>
      <w:r w:rsidR="007710AE">
        <w:rPr>
          <w:rFonts w:ascii="Arial" w:hAnsi="Arial" w:cs="Arial"/>
          <w:b/>
          <w:color w:val="FF0000"/>
          <w:sz w:val="24"/>
          <w:szCs w:val="24"/>
        </w:rPr>
        <w:t>1</w:t>
      </w:r>
      <w:r w:rsidRPr="006C20CE">
        <w:rPr>
          <w:rFonts w:ascii="Arial" w:hAnsi="Arial" w:cs="Arial"/>
          <w:b/>
          <w:color w:val="FF0000"/>
          <w:sz w:val="24"/>
          <w:szCs w:val="24"/>
        </w:rPr>
        <w:t xml:space="preserve"> r.</w:t>
      </w:r>
    </w:p>
    <w:p w14:paraId="330859DA" w14:textId="77777777" w:rsidR="002E4513" w:rsidRPr="000749C5" w:rsidRDefault="002E4513" w:rsidP="002E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Pytania </w:t>
      </w:r>
      <w:r w:rsidR="00572945">
        <w:rPr>
          <w:rFonts w:ascii="Arial" w:hAnsi="Arial" w:cs="Arial"/>
          <w:b/>
          <w:color w:val="FF0000"/>
          <w:sz w:val="24"/>
          <w:szCs w:val="24"/>
        </w:rPr>
        <w:t xml:space="preserve">i odpowiedzi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w kolorze czerwonym są to pytania nowe w stosunku do </w:t>
      </w:r>
      <w:r w:rsidR="006C20CE">
        <w:rPr>
          <w:rFonts w:ascii="Arial" w:hAnsi="Arial" w:cs="Arial"/>
          <w:b/>
          <w:color w:val="FF0000"/>
          <w:sz w:val="24"/>
          <w:szCs w:val="24"/>
        </w:rPr>
        <w:t xml:space="preserve">poprzedniej </w:t>
      </w:r>
      <w:r>
        <w:rPr>
          <w:rFonts w:ascii="Arial" w:hAnsi="Arial" w:cs="Arial"/>
          <w:b/>
          <w:color w:val="FF0000"/>
          <w:sz w:val="24"/>
          <w:szCs w:val="24"/>
        </w:rPr>
        <w:t>wersji publikowanego materiału.</w:t>
      </w:r>
    </w:p>
    <w:p w14:paraId="626BD0AB" w14:textId="77777777" w:rsidR="002E4513" w:rsidRPr="00BE0645" w:rsidRDefault="002E4513" w:rsidP="001B5763">
      <w:pPr>
        <w:spacing w:after="120"/>
        <w:rPr>
          <w:rFonts w:ascii="Arial" w:hAnsi="Arial" w:cs="Arial"/>
          <w:b/>
          <w:color w:val="FF0000"/>
          <w:sz w:val="24"/>
          <w:szCs w:val="24"/>
        </w:rPr>
      </w:pPr>
    </w:p>
    <w:p w14:paraId="5D310D1B" w14:textId="77777777" w:rsidR="00100DDD" w:rsidRPr="00100DDD" w:rsidRDefault="00100DDD" w:rsidP="001B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  <w:color w:val="1F497D" w:themeColor="text2"/>
          <w:sz w:val="24"/>
          <w:szCs w:val="24"/>
        </w:rPr>
      </w:pPr>
      <w:r w:rsidRPr="00100DDD">
        <w:rPr>
          <w:rFonts w:ascii="Arial" w:hAnsi="Arial" w:cs="Arial"/>
          <w:b/>
          <w:color w:val="1F497D" w:themeColor="text2"/>
          <w:sz w:val="24"/>
          <w:szCs w:val="24"/>
        </w:rPr>
        <w:t xml:space="preserve">Każde pytanie ze strony beneficjenta jest rozpatrywane indywidualnie przez Instytucję Zarządzającą/Pośredniczącą, z uwzględnieniem następujących </w:t>
      </w:r>
      <w:r w:rsidR="00FE65F4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Pr="00100DDD">
        <w:rPr>
          <w:rFonts w:ascii="Arial" w:hAnsi="Arial" w:cs="Arial"/>
          <w:b/>
          <w:color w:val="1F497D" w:themeColor="text2"/>
          <w:sz w:val="24"/>
          <w:szCs w:val="24"/>
        </w:rPr>
        <w:t>aspektów:</w:t>
      </w:r>
    </w:p>
    <w:p w14:paraId="3DD0AE9C" w14:textId="77777777" w:rsidR="00100DDD" w:rsidRPr="00100DDD" w:rsidRDefault="00100DDD" w:rsidP="001B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spacing w:after="120"/>
        <w:rPr>
          <w:rFonts w:ascii="Arial" w:hAnsi="Arial" w:cs="Arial"/>
          <w:b/>
          <w:color w:val="1F497D" w:themeColor="text2"/>
          <w:sz w:val="24"/>
          <w:szCs w:val="24"/>
        </w:rPr>
      </w:pPr>
      <w:r w:rsidRPr="00100DDD">
        <w:rPr>
          <w:rFonts w:ascii="Arial" w:hAnsi="Arial" w:cs="Arial"/>
          <w:b/>
          <w:color w:val="1F497D" w:themeColor="text2"/>
          <w:sz w:val="24"/>
          <w:szCs w:val="24"/>
        </w:rPr>
        <w:t>- specyfiki projektu (ze szczególnym uwzględnieniem wsparcia dla osób w szczególnie trudnej sytuacji osobistej/życiowej, które powinno być kontynuowane mimo stanu epidemii),</w:t>
      </w:r>
    </w:p>
    <w:p w14:paraId="09C75C6F" w14:textId="77777777" w:rsidR="00100DDD" w:rsidRPr="00100DDD" w:rsidRDefault="00100DDD" w:rsidP="001B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  <w:color w:val="1F497D" w:themeColor="text2"/>
          <w:sz w:val="24"/>
          <w:szCs w:val="24"/>
        </w:rPr>
      </w:pPr>
      <w:r w:rsidRPr="00100DDD">
        <w:rPr>
          <w:rFonts w:ascii="Arial" w:hAnsi="Arial" w:cs="Arial"/>
          <w:b/>
          <w:color w:val="1F497D" w:themeColor="text2"/>
          <w:sz w:val="24"/>
          <w:szCs w:val="24"/>
        </w:rPr>
        <w:t>- stopnia zaawansowania projektu (faza początkowa/w trakcie realizacji/faza końcowa),</w:t>
      </w:r>
    </w:p>
    <w:p w14:paraId="4031C5EC" w14:textId="77777777" w:rsidR="00100DDD" w:rsidRPr="00100DDD" w:rsidRDefault="00100DDD" w:rsidP="001B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  <w:color w:val="1F497D" w:themeColor="text2"/>
          <w:sz w:val="24"/>
          <w:szCs w:val="24"/>
        </w:rPr>
      </w:pPr>
      <w:r w:rsidRPr="00100DDD">
        <w:rPr>
          <w:rFonts w:ascii="Arial" w:hAnsi="Arial" w:cs="Arial"/>
          <w:b/>
          <w:color w:val="1F497D" w:themeColor="text2"/>
          <w:sz w:val="24"/>
          <w:szCs w:val="24"/>
        </w:rPr>
        <w:t xml:space="preserve"> - stopnia zaawansowania poszczególnych zamówień w ramach projektu,</w:t>
      </w:r>
    </w:p>
    <w:p w14:paraId="5082C008" w14:textId="77777777" w:rsidR="00100DDD" w:rsidRPr="00100DDD" w:rsidRDefault="00100DDD" w:rsidP="001B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  <w:color w:val="1F497D" w:themeColor="text2"/>
          <w:sz w:val="24"/>
          <w:szCs w:val="24"/>
        </w:rPr>
      </w:pPr>
      <w:r w:rsidRPr="00100DDD">
        <w:rPr>
          <w:rFonts w:ascii="Arial" w:hAnsi="Arial" w:cs="Arial"/>
          <w:b/>
          <w:color w:val="1F497D" w:themeColor="text2"/>
          <w:sz w:val="24"/>
          <w:szCs w:val="24"/>
        </w:rPr>
        <w:t>- formy wsparcia (szkolenia/spotkania indywidualne/prace koncepcyjno-analityczne),</w:t>
      </w:r>
    </w:p>
    <w:p w14:paraId="430DCFD1" w14:textId="77777777" w:rsidR="00100DDD" w:rsidRPr="00100DDD" w:rsidRDefault="00100DDD" w:rsidP="001B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  <w:color w:val="1F497D" w:themeColor="text2"/>
          <w:sz w:val="24"/>
          <w:szCs w:val="24"/>
        </w:rPr>
      </w:pPr>
      <w:r w:rsidRPr="00100DDD">
        <w:rPr>
          <w:rFonts w:ascii="Arial" w:hAnsi="Arial" w:cs="Arial"/>
          <w:b/>
          <w:color w:val="1F497D" w:themeColor="text2"/>
          <w:sz w:val="24"/>
          <w:szCs w:val="24"/>
        </w:rPr>
        <w:t xml:space="preserve">- zapisów wniosku o dofinansowanie, w szczególności dotyczących celu projektu i grupy docelowej, </w:t>
      </w:r>
    </w:p>
    <w:p w14:paraId="03EA67C3" w14:textId="77777777" w:rsidR="00100DDD" w:rsidRPr="00100DDD" w:rsidRDefault="00100DDD" w:rsidP="001B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  <w:color w:val="1F497D" w:themeColor="text2"/>
          <w:sz w:val="24"/>
          <w:szCs w:val="24"/>
        </w:rPr>
      </w:pPr>
      <w:r w:rsidRPr="00100DDD">
        <w:rPr>
          <w:rFonts w:ascii="Arial" w:hAnsi="Arial" w:cs="Arial"/>
          <w:b/>
          <w:color w:val="1F497D" w:themeColor="text2"/>
          <w:sz w:val="24"/>
          <w:szCs w:val="24"/>
        </w:rPr>
        <w:t xml:space="preserve">- poziomu wykorzystania budżetu w projekcie, oszczędności wygenerowanych </w:t>
      </w:r>
      <w:r w:rsidRPr="00100DDD">
        <w:rPr>
          <w:rFonts w:ascii="Arial" w:hAnsi="Arial" w:cs="Arial"/>
          <w:b/>
          <w:color w:val="1F497D" w:themeColor="text2"/>
          <w:sz w:val="24"/>
          <w:szCs w:val="24"/>
        </w:rPr>
        <w:br/>
        <w:t xml:space="preserve">w projekcie lub konieczności zwiększenia dofinansowania w sytuacji nieprzewidywanych wydatków, </w:t>
      </w:r>
    </w:p>
    <w:p w14:paraId="529B475B" w14:textId="77777777" w:rsidR="00100DDD" w:rsidRPr="00100DDD" w:rsidRDefault="00100DDD" w:rsidP="001B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  <w:color w:val="1F497D" w:themeColor="text2"/>
          <w:sz w:val="24"/>
          <w:szCs w:val="24"/>
        </w:rPr>
      </w:pPr>
      <w:r w:rsidRPr="00100DDD">
        <w:rPr>
          <w:rFonts w:ascii="Arial" w:hAnsi="Arial" w:cs="Arial"/>
          <w:b/>
          <w:color w:val="1F497D" w:themeColor="text2"/>
          <w:sz w:val="24"/>
          <w:szCs w:val="24"/>
        </w:rPr>
        <w:t>- zasadności kontynuowania projektu w obliczu dynamicznie zmieniającej się sytuacji,</w:t>
      </w:r>
    </w:p>
    <w:p w14:paraId="2A0D4BA5" w14:textId="77777777" w:rsidR="00100DDD" w:rsidRPr="00100DDD" w:rsidRDefault="00100DDD" w:rsidP="001B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  <w:color w:val="1F497D" w:themeColor="text2"/>
          <w:sz w:val="24"/>
          <w:szCs w:val="24"/>
        </w:rPr>
      </w:pPr>
      <w:r w:rsidRPr="00100DDD">
        <w:rPr>
          <w:rFonts w:ascii="Arial" w:hAnsi="Arial" w:cs="Arial"/>
          <w:b/>
          <w:color w:val="1F497D" w:themeColor="text2"/>
          <w:sz w:val="24"/>
          <w:szCs w:val="24"/>
        </w:rPr>
        <w:t xml:space="preserve">- ram prawnych warunkujących realizację projektu, </w:t>
      </w:r>
    </w:p>
    <w:p w14:paraId="5B1BCDC2" w14:textId="77777777" w:rsidR="00100DDD" w:rsidRPr="00100DDD" w:rsidRDefault="00100DDD" w:rsidP="001B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  <w:color w:val="1F497D" w:themeColor="text2"/>
          <w:sz w:val="24"/>
          <w:szCs w:val="24"/>
        </w:rPr>
      </w:pPr>
      <w:r w:rsidRPr="00100DDD">
        <w:rPr>
          <w:rFonts w:ascii="Arial" w:hAnsi="Arial" w:cs="Arial"/>
          <w:b/>
          <w:color w:val="1F497D" w:themeColor="text2"/>
          <w:sz w:val="24"/>
          <w:szCs w:val="24"/>
        </w:rPr>
        <w:t>- możliwości organizacyjnych uczestników projektów (wyposażenie w Internet, laptopy, możliwość udziału we wsparciu w formie zdalnej),</w:t>
      </w:r>
    </w:p>
    <w:p w14:paraId="54B17CFE" w14:textId="77777777" w:rsidR="00100DDD" w:rsidRPr="00100DDD" w:rsidRDefault="00100DDD" w:rsidP="001B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  <w:color w:val="1F497D" w:themeColor="text2"/>
          <w:sz w:val="24"/>
          <w:szCs w:val="24"/>
        </w:rPr>
      </w:pPr>
      <w:r w:rsidRPr="00100DDD">
        <w:rPr>
          <w:rFonts w:ascii="Arial" w:hAnsi="Arial" w:cs="Arial"/>
          <w:b/>
          <w:color w:val="1F497D" w:themeColor="text2"/>
          <w:sz w:val="24"/>
          <w:szCs w:val="24"/>
        </w:rPr>
        <w:t xml:space="preserve">- możliwości organizacyjnych beneficjenta (wyposażenie w sprzęt IT, możliwość szybkiego pozyskania dodatkowego sprzętu niezbędnego do prowadzenia wsparcia zdalnie, dotychczasowe zakupy sprzętowe w projekcie, które mogłyby być wykorzystane do pracy zdalnej). </w:t>
      </w:r>
    </w:p>
    <w:p w14:paraId="3814FD3B" w14:textId="77777777" w:rsidR="005D1662" w:rsidRPr="006C20CE" w:rsidRDefault="00100DDD" w:rsidP="006C2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  <w:i/>
          <w:color w:val="0070C0"/>
          <w:sz w:val="24"/>
          <w:szCs w:val="24"/>
        </w:rPr>
      </w:pPr>
      <w:r w:rsidRPr="00100DDD">
        <w:rPr>
          <w:rFonts w:ascii="Arial" w:hAnsi="Arial" w:cs="Arial"/>
          <w:b/>
          <w:color w:val="C0504D" w:themeColor="accent2"/>
          <w:sz w:val="24"/>
          <w:szCs w:val="24"/>
        </w:rPr>
        <w:t xml:space="preserve">Odpowiedzi poniżej zostały przygotowane w oparciu o obecny stan prawny i zapisy aktualnych Wytycznych ministra właściwego ds. rozwoju regionalnego. </w:t>
      </w:r>
    </w:p>
    <w:p w14:paraId="18439BEC" w14:textId="77777777" w:rsidR="00554F2B" w:rsidRPr="004F0F47" w:rsidRDefault="00554F2B" w:rsidP="001B5763">
      <w:pPr>
        <w:pStyle w:val="Akapitzlist"/>
        <w:numPr>
          <w:ilvl w:val="0"/>
          <w:numId w:val="6"/>
        </w:numPr>
        <w:spacing w:after="120"/>
        <w:ind w:left="426" w:hanging="426"/>
        <w:contextualSpacing w:val="0"/>
        <w:rPr>
          <w:rFonts w:ascii="Arial" w:hAnsi="Arial" w:cs="Arial"/>
          <w:b/>
          <w:i/>
          <w:color w:val="0070C0"/>
          <w:sz w:val="24"/>
          <w:szCs w:val="24"/>
        </w:rPr>
      </w:pPr>
      <w:r w:rsidRPr="004F0F47">
        <w:rPr>
          <w:rFonts w:ascii="Arial" w:hAnsi="Arial" w:cs="Arial"/>
          <w:b/>
          <w:i/>
          <w:color w:val="0070C0"/>
          <w:sz w:val="24"/>
          <w:szCs w:val="24"/>
        </w:rPr>
        <w:lastRenderedPageBreak/>
        <w:t xml:space="preserve">Czy </w:t>
      </w:r>
      <w:r w:rsidRPr="00FB0ED5">
        <w:rPr>
          <w:rFonts w:ascii="Arial" w:hAnsi="Arial" w:cs="Arial"/>
          <w:b/>
          <w:i/>
          <w:color w:val="0070C0"/>
          <w:sz w:val="24"/>
          <w:szCs w:val="24"/>
          <w:u w:val="single"/>
        </w:rPr>
        <w:t>beneficjent</w:t>
      </w:r>
      <w:r w:rsidRPr="004F0F47">
        <w:rPr>
          <w:rFonts w:ascii="Arial" w:hAnsi="Arial" w:cs="Arial"/>
          <w:b/>
          <w:i/>
          <w:color w:val="0070C0"/>
          <w:sz w:val="24"/>
          <w:szCs w:val="24"/>
        </w:rPr>
        <w:t xml:space="preserve">, który realizuje projekt może ubiegać się o </w:t>
      </w:r>
      <w:r w:rsidRPr="00FB0ED5">
        <w:rPr>
          <w:rFonts w:ascii="Arial" w:hAnsi="Arial" w:cs="Arial"/>
          <w:b/>
          <w:i/>
          <w:color w:val="0070C0"/>
          <w:sz w:val="24"/>
          <w:szCs w:val="24"/>
          <w:u w:val="single"/>
        </w:rPr>
        <w:t>uzyskanie dopłaty do wynagrodzeń pracowników</w:t>
      </w:r>
      <w:r>
        <w:rPr>
          <w:rFonts w:ascii="Arial" w:hAnsi="Arial" w:cs="Arial"/>
          <w:b/>
          <w:i/>
          <w:color w:val="0070C0"/>
          <w:sz w:val="24"/>
          <w:szCs w:val="24"/>
        </w:rPr>
        <w:t>, o których mowa w specustawie COVID-19</w:t>
      </w:r>
      <w:r w:rsidRPr="004F0F47">
        <w:rPr>
          <w:rFonts w:ascii="Arial" w:hAnsi="Arial" w:cs="Arial"/>
          <w:b/>
          <w:i/>
          <w:color w:val="0070C0"/>
          <w:sz w:val="24"/>
          <w:szCs w:val="24"/>
        </w:rPr>
        <w:t xml:space="preserve">? </w:t>
      </w:r>
    </w:p>
    <w:p w14:paraId="74C17E41" w14:textId="77777777" w:rsidR="00554F2B" w:rsidRPr="00FB0ED5" w:rsidRDefault="00554F2B" w:rsidP="001B5763">
      <w:pPr>
        <w:spacing w:after="120"/>
        <w:rPr>
          <w:rFonts w:ascii="Arial" w:hAnsi="Arial" w:cs="Arial"/>
          <w:sz w:val="24"/>
          <w:szCs w:val="24"/>
        </w:rPr>
      </w:pPr>
      <w:r w:rsidRPr="00FB0ED5">
        <w:rPr>
          <w:rFonts w:ascii="Arial" w:hAnsi="Arial" w:cs="Arial"/>
          <w:sz w:val="24"/>
          <w:szCs w:val="24"/>
        </w:rPr>
        <w:t>Beneficjent</w:t>
      </w:r>
      <w:r w:rsidR="000A4E52" w:rsidRPr="00FB0ED5">
        <w:rPr>
          <w:rFonts w:ascii="Arial" w:hAnsi="Arial" w:cs="Arial"/>
          <w:sz w:val="24"/>
          <w:szCs w:val="24"/>
        </w:rPr>
        <w:t xml:space="preserve"> i partnerzy</w:t>
      </w:r>
      <w:r w:rsidRPr="00FB0ED5">
        <w:rPr>
          <w:rFonts w:ascii="Arial" w:hAnsi="Arial" w:cs="Arial"/>
          <w:sz w:val="24"/>
          <w:szCs w:val="24"/>
        </w:rPr>
        <w:t xml:space="preserve"> realizujący projekt jako podmiot</w:t>
      </w:r>
      <w:r w:rsidR="000A4E52">
        <w:rPr>
          <w:rFonts w:ascii="Arial" w:hAnsi="Arial" w:cs="Arial"/>
          <w:sz w:val="24"/>
          <w:szCs w:val="24"/>
        </w:rPr>
        <w:t>y</w:t>
      </w:r>
      <w:r w:rsidRPr="00FB0ED5">
        <w:rPr>
          <w:rFonts w:ascii="Arial" w:hAnsi="Arial" w:cs="Arial"/>
          <w:sz w:val="24"/>
          <w:szCs w:val="24"/>
        </w:rPr>
        <w:t xml:space="preserve"> gospodarcz</w:t>
      </w:r>
      <w:r w:rsidR="000A4E52">
        <w:rPr>
          <w:rFonts w:ascii="Arial" w:hAnsi="Arial" w:cs="Arial"/>
          <w:sz w:val="24"/>
          <w:szCs w:val="24"/>
        </w:rPr>
        <w:t>e</w:t>
      </w:r>
      <w:r w:rsidRPr="00FB0ED5">
        <w:rPr>
          <w:rFonts w:ascii="Arial" w:hAnsi="Arial" w:cs="Arial"/>
          <w:sz w:val="24"/>
          <w:szCs w:val="24"/>
        </w:rPr>
        <w:t xml:space="preserve"> mo</w:t>
      </w:r>
      <w:r w:rsidR="000A4E52" w:rsidRPr="00FB0ED5">
        <w:rPr>
          <w:rFonts w:ascii="Arial" w:hAnsi="Arial" w:cs="Arial"/>
          <w:sz w:val="24"/>
          <w:szCs w:val="24"/>
        </w:rPr>
        <w:t>gą</w:t>
      </w:r>
      <w:r w:rsidRPr="00FB0ED5">
        <w:rPr>
          <w:rFonts w:ascii="Arial" w:hAnsi="Arial" w:cs="Arial"/>
          <w:sz w:val="24"/>
          <w:szCs w:val="24"/>
        </w:rPr>
        <w:t xml:space="preserve"> ubiegać się o dopłatę do wynagrodzenia pracowników do FGŚP, PUP, ZUS lub skorzystać z jakichkolwiek ulg określonych w przepisach specustawy COVID-19. Niemniej jednak korzystanie z tych ulg / dopłat nie może powodować podwójnego finansowania. </w:t>
      </w:r>
      <w:r w:rsidR="006C20CE">
        <w:rPr>
          <w:rFonts w:ascii="Arial" w:hAnsi="Arial" w:cs="Arial"/>
          <w:sz w:val="24"/>
          <w:szCs w:val="24"/>
        </w:rPr>
        <w:t>P</w:t>
      </w:r>
      <w:r w:rsidRPr="00FB0ED5">
        <w:rPr>
          <w:rFonts w:ascii="Arial" w:hAnsi="Arial" w:cs="Arial"/>
          <w:sz w:val="24"/>
          <w:szCs w:val="24"/>
        </w:rPr>
        <w:t>odmiot wnioskując o te środki zobowiązany jest złożyć oświadczenie o braku podwójnego finansowania</w:t>
      </w:r>
      <w:r w:rsidRPr="007E0B41">
        <w:rPr>
          <w:rFonts w:ascii="Arial" w:hAnsi="Arial" w:cs="Arial"/>
          <w:color w:val="FF0000"/>
          <w:sz w:val="24"/>
          <w:szCs w:val="24"/>
        </w:rPr>
        <w:t xml:space="preserve">. </w:t>
      </w:r>
      <w:r w:rsidRPr="00FB0ED5">
        <w:rPr>
          <w:rFonts w:ascii="Arial" w:hAnsi="Arial" w:cs="Arial"/>
          <w:sz w:val="24"/>
          <w:szCs w:val="24"/>
        </w:rPr>
        <w:t>Jeżeli więc beneficjent</w:t>
      </w:r>
      <w:r w:rsidR="001451D9">
        <w:rPr>
          <w:rFonts w:ascii="Arial" w:hAnsi="Arial" w:cs="Arial"/>
          <w:sz w:val="24"/>
          <w:szCs w:val="24"/>
        </w:rPr>
        <w:t xml:space="preserve"> lub partner</w:t>
      </w:r>
      <w:r w:rsidRPr="00FB0ED5">
        <w:rPr>
          <w:rFonts w:ascii="Arial" w:hAnsi="Arial" w:cs="Arial"/>
          <w:sz w:val="24"/>
          <w:szCs w:val="24"/>
        </w:rPr>
        <w:t xml:space="preserve"> realizujący projekt, uzyska dopłaty na wynagrodzenie pracowników projektu, nie będzie mógł rozliczyć wynagrodze</w:t>
      </w:r>
      <w:r w:rsidR="000A4E52">
        <w:rPr>
          <w:rFonts w:ascii="Arial" w:hAnsi="Arial" w:cs="Arial"/>
          <w:sz w:val="24"/>
          <w:szCs w:val="24"/>
        </w:rPr>
        <w:t>ń</w:t>
      </w:r>
      <w:r w:rsidRPr="00FB0ED5">
        <w:rPr>
          <w:rFonts w:ascii="Arial" w:hAnsi="Arial" w:cs="Arial"/>
          <w:sz w:val="24"/>
          <w:szCs w:val="24"/>
        </w:rPr>
        <w:t xml:space="preserve"> w całości jako wydatki kwalifikowalne, a tylko w takiej wysokości w jakiej nie uzyskał dofinansowania ze środków krajowych. Zgodnie bowiem z Wytycznymi kwalifikowalności (rozdział 6.7), niedozwolone jest podwójne finansowanie wydatków w projektach.</w:t>
      </w:r>
    </w:p>
    <w:p w14:paraId="3E15756E" w14:textId="77777777" w:rsidR="00554F2B" w:rsidRDefault="00554F2B" w:rsidP="001B5763">
      <w:pPr>
        <w:spacing w:after="120"/>
        <w:rPr>
          <w:rFonts w:ascii="Arial" w:hAnsi="Arial" w:cs="Arial"/>
          <w:sz w:val="24"/>
          <w:szCs w:val="24"/>
        </w:rPr>
      </w:pPr>
      <w:r w:rsidRPr="00FB0ED5">
        <w:rPr>
          <w:rFonts w:ascii="Arial" w:hAnsi="Arial" w:cs="Arial"/>
          <w:sz w:val="24"/>
          <w:szCs w:val="24"/>
        </w:rPr>
        <w:t>Dlatego, należy zachować w najbliższych miesiącach szczególną ostrożność przy weryfikacji wydatków związanych z personelem projektu. W celu kwalifikowania całości wynagrodzenia personelu zaleca się potwierdzenie, że beneficjent</w:t>
      </w:r>
      <w:r w:rsidR="001451D9">
        <w:rPr>
          <w:rFonts w:ascii="Arial" w:hAnsi="Arial" w:cs="Arial"/>
          <w:sz w:val="24"/>
          <w:szCs w:val="24"/>
        </w:rPr>
        <w:t xml:space="preserve"> lub partner</w:t>
      </w:r>
      <w:r w:rsidRPr="00FB0ED5">
        <w:rPr>
          <w:rFonts w:ascii="Arial" w:hAnsi="Arial" w:cs="Arial"/>
          <w:sz w:val="24"/>
          <w:szCs w:val="24"/>
        </w:rPr>
        <w:t xml:space="preserve"> nie skorzystał z dopłat krajowych wynikających ze specustawy COVID-19.</w:t>
      </w:r>
    </w:p>
    <w:p w14:paraId="5846D381" w14:textId="77777777" w:rsidR="00176FFE" w:rsidRDefault="00176FFE" w:rsidP="001B5763">
      <w:pPr>
        <w:spacing w:after="120"/>
        <w:rPr>
          <w:rFonts w:ascii="Arial" w:hAnsi="Arial" w:cs="Arial"/>
          <w:sz w:val="24"/>
          <w:szCs w:val="24"/>
        </w:rPr>
      </w:pPr>
    </w:p>
    <w:p w14:paraId="302CCDD6" w14:textId="77777777" w:rsidR="00176FFE" w:rsidRPr="00F131BC" w:rsidRDefault="00176FFE" w:rsidP="00F131BC">
      <w:pPr>
        <w:pStyle w:val="Akapitzlist"/>
        <w:numPr>
          <w:ilvl w:val="0"/>
          <w:numId w:val="6"/>
        </w:numPr>
        <w:spacing w:after="120"/>
        <w:ind w:left="426" w:hanging="426"/>
        <w:contextualSpacing w:val="0"/>
        <w:rPr>
          <w:rFonts w:ascii="Arial" w:hAnsi="Arial" w:cs="Arial"/>
          <w:b/>
          <w:i/>
          <w:color w:val="0070C0"/>
          <w:sz w:val="24"/>
          <w:szCs w:val="24"/>
        </w:rPr>
      </w:pPr>
      <w:r w:rsidRPr="00F131BC">
        <w:rPr>
          <w:rFonts w:ascii="Arial" w:hAnsi="Arial" w:cs="Arial"/>
          <w:b/>
          <w:i/>
          <w:color w:val="0070C0"/>
          <w:sz w:val="24"/>
          <w:szCs w:val="24"/>
        </w:rPr>
        <w:t xml:space="preserve">W jaki sposób wykluczyć podwójne finansowanie w przypadku ubiegania się przez beneficjenta o uzyskanie dofinansowania w ramach Tarczy Antykryzysowej? </w:t>
      </w:r>
    </w:p>
    <w:p w14:paraId="41E159A4" w14:textId="77777777" w:rsidR="009F6728" w:rsidRPr="006C20CE" w:rsidRDefault="00176FFE" w:rsidP="009F6728">
      <w:pPr>
        <w:spacing w:after="1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IZ PO powinna zapewnić, że </w:t>
      </w:r>
      <w:r w:rsidRPr="000A0665">
        <w:rPr>
          <w:rFonts w:ascii="Arial" w:eastAsia="Calibri" w:hAnsi="Arial" w:cs="Arial"/>
          <w:sz w:val="24"/>
          <w:szCs w:val="24"/>
        </w:rPr>
        <w:t>Beneficjent złoży pisemne oświadczenie o braku podwójnego finansowania wydatków dotyczących personelu projektu</w:t>
      </w:r>
      <w:r>
        <w:rPr>
          <w:rFonts w:ascii="Arial" w:eastAsia="Calibri" w:hAnsi="Arial" w:cs="Arial"/>
          <w:sz w:val="24"/>
          <w:szCs w:val="24"/>
        </w:rPr>
        <w:t xml:space="preserve"> EFS</w:t>
      </w:r>
      <w:r w:rsidRPr="000A0665">
        <w:rPr>
          <w:rFonts w:ascii="Arial" w:eastAsia="Calibri" w:hAnsi="Arial" w:cs="Arial"/>
          <w:sz w:val="24"/>
          <w:szCs w:val="24"/>
        </w:rPr>
        <w:t xml:space="preserve">, z którego będzie wynikało, </w:t>
      </w:r>
      <w:r>
        <w:rPr>
          <w:rFonts w:ascii="Arial" w:eastAsia="Calibri" w:hAnsi="Arial" w:cs="Arial"/>
          <w:sz w:val="24"/>
          <w:szCs w:val="24"/>
        </w:rPr>
        <w:t>że</w:t>
      </w:r>
      <w:r w:rsidRPr="000A0665">
        <w:rPr>
          <w:rFonts w:ascii="Arial" w:eastAsia="Calibri" w:hAnsi="Arial" w:cs="Arial"/>
          <w:sz w:val="24"/>
          <w:szCs w:val="24"/>
        </w:rPr>
        <w:t xml:space="preserve"> </w:t>
      </w:r>
      <w:r w:rsidRPr="00176FFE">
        <w:rPr>
          <w:rFonts w:ascii="Arial" w:eastAsia="Calibri" w:hAnsi="Arial" w:cs="Arial"/>
          <w:sz w:val="24"/>
          <w:szCs w:val="24"/>
          <w:u w:val="single"/>
        </w:rPr>
        <w:t>żaden element projektu dofinansowanego ze środków Europejskiego Funduszu Społecznego, ujęty jako wydatek kwalifikowalny we wniosku o płatność, nie był/nie jest/nie będzie przedłożony do rozliczenia, poświadczenia, refundacji w ramach innego instrumentu pomocowego finansowanego ze środków publicznych.</w:t>
      </w:r>
      <w:r w:rsidRPr="00176FF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Stosowne oświadczenie Beneficjent powinien składać wraz z każdy</w:t>
      </w:r>
      <w:r w:rsidR="00A65F7F">
        <w:rPr>
          <w:rFonts w:ascii="Arial" w:eastAsia="Calibri" w:hAnsi="Arial" w:cs="Arial"/>
          <w:sz w:val="24"/>
          <w:szCs w:val="24"/>
        </w:rPr>
        <w:t>m wnioskiem o płatność, w ramach</w:t>
      </w:r>
      <w:r>
        <w:rPr>
          <w:rFonts w:ascii="Arial" w:eastAsia="Calibri" w:hAnsi="Arial" w:cs="Arial"/>
          <w:sz w:val="24"/>
          <w:szCs w:val="24"/>
        </w:rPr>
        <w:t xml:space="preserve"> którego rozlicza wynagrodzenia personelu projektu.</w:t>
      </w:r>
      <w:r w:rsidR="00AC3C90">
        <w:rPr>
          <w:rFonts w:ascii="Arial" w:eastAsia="Calibri" w:hAnsi="Arial" w:cs="Arial"/>
          <w:sz w:val="24"/>
          <w:szCs w:val="24"/>
        </w:rPr>
        <w:t xml:space="preserve"> W przypadku projektów partnerskich, oświadczenie powinien złożyć również partner.</w:t>
      </w:r>
      <w:r w:rsidR="009F6728" w:rsidRPr="009F6728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7D38CCAE" w14:textId="77777777" w:rsidR="00176FFE" w:rsidRDefault="00176FFE" w:rsidP="001B5763">
      <w:pPr>
        <w:spacing w:after="120"/>
        <w:rPr>
          <w:rFonts w:ascii="Arial" w:eastAsia="Calibri" w:hAnsi="Arial" w:cs="Arial"/>
          <w:sz w:val="24"/>
          <w:szCs w:val="24"/>
        </w:rPr>
      </w:pPr>
      <w:r w:rsidRPr="000A0665">
        <w:rPr>
          <w:rFonts w:ascii="Arial" w:eastAsia="Calibri" w:hAnsi="Arial" w:cs="Arial"/>
          <w:sz w:val="24"/>
          <w:szCs w:val="24"/>
        </w:rPr>
        <w:t>Nie jest dopuszczalna sytuacja, aby beneficjent</w:t>
      </w:r>
      <w:r w:rsidR="001451D9">
        <w:rPr>
          <w:rFonts w:ascii="Arial" w:eastAsia="Calibri" w:hAnsi="Arial" w:cs="Arial"/>
          <w:sz w:val="24"/>
          <w:szCs w:val="24"/>
        </w:rPr>
        <w:t xml:space="preserve"> lub partner</w:t>
      </w:r>
      <w:r w:rsidRPr="000A0665">
        <w:rPr>
          <w:rFonts w:ascii="Arial" w:eastAsia="Calibri" w:hAnsi="Arial" w:cs="Arial"/>
          <w:sz w:val="24"/>
          <w:szCs w:val="24"/>
        </w:rPr>
        <w:t>, który uzyskał dopłaty na wynagrodzenie pracowników projektu</w:t>
      </w:r>
      <w:r>
        <w:rPr>
          <w:rFonts w:ascii="Arial" w:eastAsia="Calibri" w:hAnsi="Arial" w:cs="Arial"/>
          <w:sz w:val="24"/>
          <w:szCs w:val="24"/>
        </w:rPr>
        <w:t xml:space="preserve"> lub skorzystał z ulg ZUS</w:t>
      </w:r>
      <w:r w:rsidRPr="000A0665">
        <w:rPr>
          <w:rFonts w:ascii="Arial" w:eastAsia="Calibri" w:hAnsi="Arial" w:cs="Arial"/>
          <w:sz w:val="24"/>
          <w:szCs w:val="24"/>
        </w:rPr>
        <w:t xml:space="preserve">, mógł następnie w pełni rozliczyć ich wynagrodzenia jako wydatki kwalifikowalne projektu. Wynagrodzenia mogą zostać uznane za kwalifikowalne z EFS wyłącznie do wysokości w jakiej nie zostały dofinansowane ze środków krajowych. </w:t>
      </w:r>
    </w:p>
    <w:p w14:paraId="071122D4" w14:textId="77777777" w:rsidR="00853993" w:rsidRDefault="00853993" w:rsidP="001B5763">
      <w:pPr>
        <w:spacing w:after="120"/>
        <w:rPr>
          <w:rFonts w:ascii="Arial" w:eastAsia="Calibri" w:hAnsi="Arial" w:cs="Arial"/>
          <w:sz w:val="24"/>
          <w:szCs w:val="24"/>
        </w:rPr>
      </w:pPr>
    </w:p>
    <w:p w14:paraId="3771DCFB" w14:textId="77777777" w:rsidR="00A65F7F" w:rsidRDefault="00A65F7F" w:rsidP="001B5763">
      <w:pPr>
        <w:pStyle w:val="Akapitzlist"/>
        <w:spacing w:after="120"/>
        <w:ind w:left="426"/>
        <w:contextualSpacing w:val="0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26376B57" w14:textId="77777777" w:rsidR="00176FFE" w:rsidRPr="009215EB" w:rsidRDefault="00176FFE" w:rsidP="001B5763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rPr>
          <w:rFonts w:ascii="Arial" w:hAnsi="Arial" w:cs="Arial"/>
          <w:b/>
          <w:i/>
          <w:color w:val="0070C0"/>
          <w:sz w:val="24"/>
          <w:szCs w:val="24"/>
        </w:rPr>
      </w:pPr>
      <w:r w:rsidRPr="00240F72">
        <w:rPr>
          <w:rFonts w:ascii="Arial" w:hAnsi="Arial" w:cs="Arial"/>
          <w:b/>
          <w:i/>
          <w:color w:val="0070C0"/>
          <w:sz w:val="24"/>
          <w:szCs w:val="24"/>
        </w:rPr>
        <w:lastRenderedPageBreak/>
        <w:t>Czy można wydłużyć okres rozliczeniowy, za który składany jest wniosek o płatność?</w:t>
      </w:r>
      <w:r w:rsidR="00BD567C" w:rsidRPr="00240F72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BD567C" w:rsidRPr="00431A80">
        <w:rPr>
          <w:rFonts w:ascii="Arial" w:hAnsi="Arial" w:cs="Arial"/>
          <w:b/>
          <w:i/>
          <w:color w:val="FF0000"/>
          <w:sz w:val="24"/>
          <w:szCs w:val="24"/>
        </w:rPr>
        <w:t>UWAGA AKTUALIZACJA!</w:t>
      </w:r>
    </w:p>
    <w:p w14:paraId="371DC07F" w14:textId="77777777" w:rsidR="00176FFE" w:rsidRPr="00EA10C4" w:rsidRDefault="00240F72" w:rsidP="002B46B7">
      <w:pPr>
        <w:spacing w:after="120"/>
        <w:rPr>
          <w:rFonts w:ascii="Arial" w:hAnsi="Arial" w:cs="Arial"/>
          <w:color w:val="FF0000"/>
          <w:sz w:val="24"/>
          <w:szCs w:val="24"/>
        </w:rPr>
      </w:pPr>
      <w:r w:rsidRPr="00EA10C4">
        <w:rPr>
          <w:rFonts w:ascii="Arial" w:hAnsi="Arial" w:cs="Arial"/>
          <w:color w:val="FF0000"/>
          <w:sz w:val="24"/>
          <w:szCs w:val="24"/>
        </w:rPr>
        <w:t>Art. 13 specustawy funduszowej pozw</w:t>
      </w:r>
      <w:r w:rsidR="006C20CE" w:rsidRPr="00EA10C4">
        <w:rPr>
          <w:rFonts w:ascii="Arial" w:hAnsi="Arial" w:cs="Arial"/>
          <w:color w:val="FF0000"/>
          <w:sz w:val="24"/>
          <w:szCs w:val="24"/>
        </w:rPr>
        <w:t>a</w:t>
      </w:r>
      <w:r w:rsidRPr="00EA10C4">
        <w:rPr>
          <w:rFonts w:ascii="Arial" w:hAnsi="Arial" w:cs="Arial"/>
          <w:color w:val="FF0000"/>
          <w:sz w:val="24"/>
          <w:szCs w:val="24"/>
        </w:rPr>
        <w:t>l</w:t>
      </w:r>
      <w:r w:rsidR="006C20CE" w:rsidRPr="00EA10C4">
        <w:rPr>
          <w:rFonts w:ascii="Arial" w:hAnsi="Arial" w:cs="Arial"/>
          <w:color w:val="FF0000"/>
          <w:sz w:val="24"/>
          <w:szCs w:val="24"/>
        </w:rPr>
        <w:t>a</w:t>
      </w:r>
      <w:r w:rsidRPr="00EA10C4">
        <w:rPr>
          <w:rFonts w:ascii="Arial" w:hAnsi="Arial" w:cs="Arial"/>
          <w:color w:val="FF0000"/>
          <w:sz w:val="24"/>
          <w:szCs w:val="24"/>
        </w:rPr>
        <w:t xml:space="preserve">ł na wydłużenie </w:t>
      </w:r>
      <w:r w:rsidR="009215EB" w:rsidRPr="00EA10C4">
        <w:rPr>
          <w:rFonts w:ascii="Arial" w:hAnsi="Arial" w:cs="Arial"/>
          <w:color w:val="FF0000"/>
          <w:sz w:val="24"/>
          <w:szCs w:val="24"/>
        </w:rPr>
        <w:t xml:space="preserve">o 30 dni </w:t>
      </w:r>
      <w:r w:rsidR="00CB4CB2" w:rsidRPr="00EA10C4">
        <w:rPr>
          <w:rFonts w:ascii="Arial" w:hAnsi="Arial" w:cs="Arial"/>
          <w:color w:val="FF0000"/>
          <w:sz w:val="24"/>
          <w:szCs w:val="24"/>
        </w:rPr>
        <w:t>termin</w:t>
      </w:r>
      <w:r w:rsidR="00A76E02" w:rsidRPr="00EA10C4">
        <w:rPr>
          <w:rFonts w:ascii="Arial" w:hAnsi="Arial" w:cs="Arial"/>
          <w:color w:val="FF0000"/>
          <w:sz w:val="24"/>
          <w:szCs w:val="24"/>
        </w:rPr>
        <w:t>u</w:t>
      </w:r>
      <w:r w:rsidRPr="00EA10C4">
        <w:rPr>
          <w:rFonts w:ascii="Arial" w:hAnsi="Arial" w:cs="Arial"/>
          <w:color w:val="FF0000"/>
          <w:sz w:val="24"/>
          <w:szCs w:val="24"/>
        </w:rPr>
        <w:t xml:space="preserve"> składania wniosków </w:t>
      </w:r>
      <w:r w:rsidR="009215EB" w:rsidRPr="00EA10C4">
        <w:rPr>
          <w:rFonts w:ascii="Arial" w:hAnsi="Arial" w:cs="Arial"/>
          <w:color w:val="FF0000"/>
          <w:sz w:val="24"/>
          <w:szCs w:val="24"/>
        </w:rPr>
        <w:t>o płatność, któr</w:t>
      </w:r>
      <w:r w:rsidR="006C20CE" w:rsidRPr="00EA10C4">
        <w:rPr>
          <w:rFonts w:ascii="Arial" w:hAnsi="Arial" w:cs="Arial"/>
          <w:color w:val="FF0000"/>
          <w:sz w:val="24"/>
          <w:szCs w:val="24"/>
        </w:rPr>
        <w:t>ych</w:t>
      </w:r>
      <w:r w:rsidR="009215EB" w:rsidRPr="00EA10C4">
        <w:rPr>
          <w:rFonts w:ascii="Arial" w:hAnsi="Arial" w:cs="Arial"/>
          <w:color w:val="FF0000"/>
          <w:sz w:val="24"/>
          <w:szCs w:val="24"/>
        </w:rPr>
        <w:t xml:space="preserve"> złoż</w:t>
      </w:r>
      <w:r w:rsidR="006C20CE" w:rsidRPr="00EA10C4">
        <w:rPr>
          <w:rFonts w:ascii="Arial" w:hAnsi="Arial" w:cs="Arial"/>
          <w:color w:val="FF0000"/>
          <w:sz w:val="24"/>
          <w:szCs w:val="24"/>
        </w:rPr>
        <w:t>enie</w:t>
      </w:r>
      <w:r w:rsidR="009215EB" w:rsidRPr="00EA10C4">
        <w:rPr>
          <w:rFonts w:ascii="Arial" w:hAnsi="Arial" w:cs="Arial"/>
          <w:color w:val="FF0000"/>
          <w:sz w:val="24"/>
          <w:szCs w:val="24"/>
        </w:rPr>
        <w:t xml:space="preserve"> </w:t>
      </w:r>
      <w:r w:rsidR="006C20CE" w:rsidRPr="00EA10C4">
        <w:rPr>
          <w:rFonts w:ascii="Arial" w:hAnsi="Arial" w:cs="Arial"/>
          <w:color w:val="FF0000"/>
          <w:sz w:val="24"/>
          <w:szCs w:val="24"/>
        </w:rPr>
        <w:t>przypadało</w:t>
      </w:r>
      <w:r w:rsidR="009215EB" w:rsidRPr="00EA10C4">
        <w:rPr>
          <w:rFonts w:ascii="Arial" w:hAnsi="Arial" w:cs="Arial"/>
          <w:color w:val="FF0000"/>
          <w:sz w:val="24"/>
          <w:szCs w:val="24"/>
        </w:rPr>
        <w:t xml:space="preserve"> do 31 grudnia 2020 r.</w:t>
      </w:r>
      <w:r w:rsidRPr="00EA10C4">
        <w:rPr>
          <w:rFonts w:ascii="Arial" w:hAnsi="Arial" w:cs="Arial"/>
          <w:color w:val="FF0000"/>
          <w:sz w:val="24"/>
          <w:szCs w:val="24"/>
        </w:rPr>
        <w:t xml:space="preserve"> </w:t>
      </w:r>
      <w:r w:rsidR="006C20CE" w:rsidRPr="00EA10C4">
        <w:rPr>
          <w:rFonts w:ascii="Arial" w:hAnsi="Arial" w:cs="Arial"/>
          <w:color w:val="FF0000"/>
          <w:sz w:val="24"/>
          <w:szCs w:val="24"/>
        </w:rPr>
        <w:t xml:space="preserve">W związku z nowelizacją tzw. specustawy funduszowej </w:t>
      </w:r>
      <w:r w:rsidR="001F12CE" w:rsidRPr="00EA10C4">
        <w:rPr>
          <w:rFonts w:ascii="Arial" w:hAnsi="Arial" w:cs="Arial"/>
          <w:color w:val="FF0000"/>
          <w:sz w:val="24"/>
          <w:szCs w:val="24"/>
        </w:rPr>
        <w:t>z grudnia 2020 r.</w:t>
      </w:r>
      <w:r w:rsidR="00A76E02" w:rsidRPr="00EA10C4">
        <w:rPr>
          <w:rFonts w:ascii="Arial" w:hAnsi="Arial" w:cs="Arial"/>
          <w:color w:val="FF0000"/>
          <w:sz w:val="24"/>
          <w:szCs w:val="24"/>
        </w:rPr>
        <w:t>,</w:t>
      </w:r>
      <w:r w:rsidR="001F12CE" w:rsidRPr="00EA10C4">
        <w:rPr>
          <w:rFonts w:ascii="Arial" w:hAnsi="Arial" w:cs="Arial"/>
          <w:color w:val="FF0000"/>
          <w:sz w:val="24"/>
          <w:szCs w:val="24"/>
        </w:rPr>
        <w:t xml:space="preserve"> </w:t>
      </w:r>
      <w:r w:rsidR="006C20CE" w:rsidRPr="00EA10C4">
        <w:rPr>
          <w:rFonts w:ascii="Arial" w:hAnsi="Arial" w:cs="Arial"/>
          <w:color w:val="FF0000"/>
          <w:sz w:val="24"/>
          <w:szCs w:val="24"/>
        </w:rPr>
        <w:t>art. 13 przestaje obowiązywać</w:t>
      </w:r>
      <w:r w:rsidR="00A76E02" w:rsidRPr="00EA10C4">
        <w:rPr>
          <w:rFonts w:ascii="Arial" w:hAnsi="Arial" w:cs="Arial"/>
          <w:color w:val="FF0000"/>
          <w:sz w:val="24"/>
          <w:szCs w:val="24"/>
        </w:rPr>
        <w:t>,</w:t>
      </w:r>
      <w:r w:rsidR="006C20CE" w:rsidRPr="00EA10C4">
        <w:rPr>
          <w:rFonts w:ascii="Arial" w:hAnsi="Arial" w:cs="Arial"/>
          <w:color w:val="FF0000"/>
          <w:sz w:val="24"/>
          <w:szCs w:val="24"/>
        </w:rPr>
        <w:t xml:space="preserve"> a zmiana terminu złożenia wniosku o </w:t>
      </w:r>
      <w:r w:rsidR="00162259" w:rsidRPr="00EA10C4">
        <w:rPr>
          <w:rFonts w:ascii="Arial" w:hAnsi="Arial" w:cs="Arial"/>
          <w:color w:val="FF0000"/>
          <w:sz w:val="24"/>
          <w:szCs w:val="24"/>
        </w:rPr>
        <w:t xml:space="preserve">płatność </w:t>
      </w:r>
      <w:r w:rsidR="006C20CE" w:rsidRPr="00EA10C4">
        <w:rPr>
          <w:rFonts w:ascii="Arial" w:hAnsi="Arial" w:cs="Arial"/>
          <w:color w:val="FF0000"/>
          <w:sz w:val="24"/>
          <w:szCs w:val="24"/>
        </w:rPr>
        <w:t>może być wprowadzona na zasadach ogólnych</w:t>
      </w:r>
      <w:r w:rsidR="00A76E02" w:rsidRPr="00EA10C4">
        <w:rPr>
          <w:rFonts w:ascii="Arial" w:hAnsi="Arial" w:cs="Arial"/>
          <w:color w:val="FF0000"/>
          <w:sz w:val="24"/>
          <w:szCs w:val="24"/>
        </w:rPr>
        <w:t>,</w:t>
      </w:r>
      <w:r w:rsidR="006C20CE" w:rsidRPr="00EA10C4">
        <w:rPr>
          <w:rFonts w:ascii="Arial" w:hAnsi="Arial" w:cs="Arial"/>
          <w:color w:val="FF0000"/>
          <w:sz w:val="24"/>
          <w:szCs w:val="24"/>
        </w:rPr>
        <w:t xml:space="preserve"> tj. poprzez zmianę okresu rozliczeniowego</w:t>
      </w:r>
      <w:r w:rsidR="00162259" w:rsidRPr="00EA10C4">
        <w:rPr>
          <w:rFonts w:ascii="Arial" w:hAnsi="Arial" w:cs="Arial"/>
          <w:color w:val="FF0000"/>
          <w:sz w:val="24"/>
          <w:szCs w:val="24"/>
        </w:rPr>
        <w:t>,</w:t>
      </w:r>
      <w:r w:rsidR="006C20CE" w:rsidRPr="00EA10C4">
        <w:rPr>
          <w:rFonts w:ascii="Arial" w:hAnsi="Arial" w:cs="Arial"/>
          <w:color w:val="FF0000"/>
          <w:sz w:val="24"/>
          <w:szCs w:val="24"/>
        </w:rPr>
        <w:t xml:space="preserve"> </w:t>
      </w:r>
      <w:r w:rsidR="00162259" w:rsidRPr="00EA10C4">
        <w:rPr>
          <w:rFonts w:ascii="Arial" w:hAnsi="Arial" w:cs="Arial"/>
          <w:color w:val="FF0000"/>
          <w:sz w:val="24"/>
          <w:szCs w:val="24"/>
        </w:rPr>
        <w:t xml:space="preserve">która nie wymaga formy </w:t>
      </w:r>
      <w:r w:rsidR="006C20CE" w:rsidRPr="00EA10C4">
        <w:rPr>
          <w:rFonts w:ascii="Arial" w:hAnsi="Arial" w:cs="Arial"/>
          <w:color w:val="FF0000"/>
          <w:sz w:val="24"/>
          <w:szCs w:val="24"/>
        </w:rPr>
        <w:t>aneksu do umowy o dofinansowanie projektu. Jednocześnie</w:t>
      </w:r>
      <w:r w:rsidR="00A76E02" w:rsidRPr="00EA10C4">
        <w:rPr>
          <w:rFonts w:ascii="Arial" w:hAnsi="Arial" w:cs="Arial"/>
          <w:color w:val="FF0000"/>
          <w:sz w:val="24"/>
          <w:szCs w:val="24"/>
        </w:rPr>
        <w:t>,</w:t>
      </w:r>
      <w:r w:rsidR="006C20CE" w:rsidRPr="00EA10C4">
        <w:rPr>
          <w:rFonts w:ascii="Arial" w:hAnsi="Arial" w:cs="Arial"/>
          <w:color w:val="FF0000"/>
          <w:sz w:val="24"/>
          <w:szCs w:val="24"/>
        </w:rPr>
        <w:t xml:space="preserve"> ewentualne przesunięcie terminu złożenia wniosku o płatność</w:t>
      </w:r>
      <w:r w:rsidR="00886FCC" w:rsidRPr="00EA10C4">
        <w:rPr>
          <w:rFonts w:ascii="Arial" w:hAnsi="Arial" w:cs="Arial"/>
          <w:color w:val="FF0000"/>
          <w:sz w:val="24"/>
          <w:szCs w:val="24"/>
        </w:rPr>
        <w:t xml:space="preserve"> wynikające z indywidualnej, jednostkowej sytuacji</w:t>
      </w:r>
      <w:r w:rsidR="006C20CE" w:rsidRPr="00EA10C4">
        <w:rPr>
          <w:rFonts w:ascii="Arial" w:hAnsi="Arial" w:cs="Arial"/>
          <w:color w:val="FF0000"/>
          <w:sz w:val="24"/>
          <w:szCs w:val="24"/>
        </w:rPr>
        <w:t xml:space="preserve"> może być przedmiotem indywidualnych ustaleń pomiędzy </w:t>
      </w:r>
      <w:r w:rsidR="00886FCC" w:rsidRPr="00EA10C4">
        <w:rPr>
          <w:rFonts w:ascii="Arial" w:hAnsi="Arial" w:cs="Arial"/>
          <w:color w:val="FF0000"/>
          <w:sz w:val="24"/>
          <w:szCs w:val="24"/>
        </w:rPr>
        <w:t>stronami umowy o dofinansowanie</w:t>
      </w:r>
      <w:r w:rsidR="00A76E02" w:rsidRPr="00EA10C4">
        <w:rPr>
          <w:rFonts w:ascii="Arial" w:hAnsi="Arial" w:cs="Arial"/>
          <w:color w:val="FF0000"/>
          <w:sz w:val="24"/>
          <w:szCs w:val="24"/>
        </w:rPr>
        <w:t>,</w:t>
      </w:r>
      <w:r w:rsidR="00886FCC" w:rsidRPr="00EA10C4">
        <w:rPr>
          <w:rFonts w:ascii="Arial" w:hAnsi="Arial" w:cs="Arial"/>
          <w:color w:val="FF0000"/>
          <w:sz w:val="24"/>
          <w:szCs w:val="24"/>
        </w:rPr>
        <w:t xml:space="preserve"> tj. </w:t>
      </w:r>
      <w:r w:rsidR="006C20CE" w:rsidRPr="00EA10C4">
        <w:rPr>
          <w:rFonts w:ascii="Arial" w:hAnsi="Arial" w:cs="Arial"/>
          <w:color w:val="FF0000"/>
          <w:sz w:val="24"/>
          <w:szCs w:val="24"/>
        </w:rPr>
        <w:t>beneficjentem a instytucją będąc</w:t>
      </w:r>
      <w:r w:rsidR="00A76E02" w:rsidRPr="00EA10C4">
        <w:rPr>
          <w:rFonts w:ascii="Arial" w:hAnsi="Arial" w:cs="Arial"/>
          <w:color w:val="FF0000"/>
          <w:sz w:val="24"/>
          <w:szCs w:val="24"/>
        </w:rPr>
        <w:t>ą</w:t>
      </w:r>
      <w:r w:rsidR="006C20CE" w:rsidRPr="00EA10C4">
        <w:rPr>
          <w:rFonts w:ascii="Arial" w:hAnsi="Arial" w:cs="Arial"/>
          <w:color w:val="FF0000"/>
          <w:sz w:val="24"/>
          <w:szCs w:val="24"/>
        </w:rPr>
        <w:t xml:space="preserve"> drug</w:t>
      </w:r>
      <w:r w:rsidR="00A76E02" w:rsidRPr="00EA10C4">
        <w:rPr>
          <w:rFonts w:ascii="Arial" w:hAnsi="Arial" w:cs="Arial"/>
          <w:color w:val="FF0000"/>
          <w:sz w:val="24"/>
          <w:szCs w:val="24"/>
        </w:rPr>
        <w:t>ą</w:t>
      </w:r>
      <w:r w:rsidR="006C20CE" w:rsidRPr="00EA10C4">
        <w:rPr>
          <w:rFonts w:ascii="Arial" w:hAnsi="Arial" w:cs="Arial"/>
          <w:color w:val="FF0000"/>
          <w:sz w:val="24"/>
          <w:szCs w:val="24"/>
        </w:rPr>
        <w:t xml:space="preserve"> stroną umowy </w:t>
      </w:r>
      <w:r w:rsidR="00886FCC" w:rsidRPr="00EA10C4">
        <w:rPr>
          <w:rFonts w:ascii="Arial" w:hAnsi="Arial" w:cs="Arial"/>
          <w:color w:val="FF0000"/>
          <w:sz w:val="24"/>
          <w:szCs w:val="24"/>
        </w:rPr>
        <w:t>(IP/IZ)</w:t>
      </w:r>
      <w:r w:rsidR="00A76E02" w:rsidRPr="00EA10C4">
        <w:rPr>
          <w:rFonts w:ascii="Arial" w:hAnsi="Arial" w:cs="Arial"/>
          <w:color w:val="FF0000"/>
          <w:sz w:val="24"/>
          <w:szCs w:val="24"/>
        </w:rPr>
        <w:t>.</w:t>
      </w:r>
    </w:p>
    <w:p w14:paraId="0B6EA474" w14:textId="77777777" w:rsidR="00240F72" w:rsidRPr="00240F72" w:rsidRDefault="00886FCC" w:rsidP="002B4239">
      <w:pPr>
        <w:spacing w:after="120"/>
        <w:rPr>
          <w:rFonts w:ascii="Arial" w:hAnsi="Arial" w:cs="Arial"/>
          <w:sz w:val="24"/>
          <w:szCs w:val="24"/>
        </w:rPr>
      </w:pPr>
      <w:r w:rsidRPr="00431A80">
        <w:rPr>
          <w:rFonts w:ascii="Arial" w:hAnsi="Arial" w:cs="Arial"/>
          <w:color w:val="FF0000"/>
          <w:sz w:val="24"/>
          <w:szCs w:val="24"/>
        </w:rPr>
        <w:t>Jednakże, biorąc pod uwagę okres trwania pandemii</w:t>
      </w:r>
      <w:r w:rsidR="00A76E02">
        <w:rPr>
          <w:rFonts w:ascii="Arial" w:hAnsi="Arial" w:cs="Arial"/>
          <w:color w:val="FF0000"/>
          <w:sz w:val="24"/>
          <w:szCs w:val="24"/>
        </w:rPr>
        <w:t>,</w:t>
      </w:r>
      <w:r w:rsidRPr="00431A80">
        <w:rPr>
          <w:rFonts w:ascii="Arial" w:hAnsi="Arial" w:cs="Arial"/>
          <w:color w:val="FF0000"/>
          <w:sz w:val="24"/>
          <w:szCs w:val="24"/>
        </w:rPr>
        <w:t xml:space="preserve"> jak również funkcjonowanie instrumentów umożliwiających beneficjentom dostosowanie realizowanych projektów do sytuacji, w której panują obostrzenia związane z walką z COVID-19</w:t>
      </w:r>
      <w:r w:rsidR="001F12CE" w:rsidRPr="00431A80">
        <w:rPr>
          <w:rFonts w:ascii="Arial" w:hAnsi="Arial" w:cs="Arial"/>
          <w:color w:val="FF0000"/>
          <w:sz w:val="24"/>
          <w:szCs w:val="24"/>
        </w:rPr>
        <w:t>,</w:t>
      </w:r>
      <w:r w:rsidR="00765F5A" w:rsidRPr="00431A80">
        <w:rPr>
          <w:rFonts w:ascii="Arial" w:hAnsi="Arial" w:cs="Arial"/>
          <w:color w:val="FF0000"/>
          <w:sz w:val="24"/>
          <w:szCs w:val="24"/>
        </w:rPr>
        <w:t xml:space="preserve"> </w:t>
      </w:r>
      <w:r w:rsidRPr="00431A80">
        <w:rPr>
          <w:rFonts w:ascii="Arial" w:hAnsi="Arial" w:cs="Arial"/>
          <w:color w:val="FF0000"/>
          <w:sz w:val="24"/>
          <w:szCs w:val="24"/>
        </w:rPr>
        <w:t>o</w:t>
      </w:r>
      <w:r w:rsidR="00240F72" w:rsidRPr="00431A80">
        <w:rPr>
          <w:rFonts w:ascii="Arial" w:hAnsi="Arial" w:cs="Arial"/>
          <w:color w:val="FF0000"/>
          <w:sz w:val="24"/>
          <w:szCs w:val="24"/>
        </w:rPr>
        <w:t>d 1</w:t>
      </w:r>
      <w:r w:rsidR="00765F5A" w:rsidRPr="00431A80">
        <w:rPr>
          <w:rFonts w:ascii="Arial" w:hAnsi="Arial" w:cs="Arial"/>
          <w:color w:val="FF0000"/>
          <w:sz w:val="24"/>
          <w:szCs w:val="24"/>
        </w:rPr>
        <w:t xml:space="preserve"> stycznia </w:t>
      </w:r>
      <w:r w:rsidR="00240F72" w:rsidRPr="00431A80">
        <w:rPr>
          <w:rFonts w:ascii="Arial" w:hAnsi="Arial" w:cs="Arial"/>
          <w:color w:val="FF0000"/>
          <w:sz w:val="24"/>
          <w:szCs w:val="24"/>
        </w:rPr>
        <w:t xml:space="preserve">2021 wnioski o płatność powinny być </w:t>
      </w:r>
      <w:r w:rsidR="001F12CE" w:rsidRPr="00431A80">
        <w:rPr>
          <w:rFonts w:ascii="Arial" w:hAnsi="Arial" w:cs="Arial"/>
          <w:color w:val="FF0000"/>
          <w:sz w:val="24"/>
          <w:szCs w:val="24"/>
        </w:rPr>
        <w:t xml:space="preserve">zasadniczo </w:t>
      </w:r>
      <w:r w:rsidR="00240F72" w:rsidRPr="00431A80">
        <w:rPr>
          <w:rFonts w:ascii="Arial" w:hAnsi="Arial" w:cs="Arial"/>
          <w:color w:val="FF0000"/>
          <w:sz w:val="24"/>
          <w:szCs w:val="24"/>
        </w:rPr>
        <w:t>składane w terminach zgodnych z umową.</w:t>
      </w:r>
    </w:p>
    <w:p w14:paraId="2EA7A13A" w14:textId="77777777" w:rsidR="00240F72" w:rsidRPr="00176FFE" w:rsidRDefault="00240F72" w:rsidP="001B5763">
      <w:pPr>
        <w:pStyle w:val="Akapitzlist"/>
        <w:spacing w:after="120"/>
        <w:contextualSpacing w:val="0"/>
        <w:rPr>
          <w:rFonts w:ascii="Arial" w:hAnsi="Arial" w:cs="Arial"/>
          <w:sz w:val="24"/>
          <w:szCs w:val="24"/>
        </w:rPr>
      </w:pPr>
    </w:p>
    <w:p w14:paraId="6FE0F28D" w14:textId="77777777" w:rsidR="00825315" w:rsidRPr="00F131BC" w:rsidRDefault="00825315" w:rsidP="00825315">
      <w:pPr>
        <w:pStyle w:val="Akapitzlist"/>
        <w:numPr>
          <w:ilvl w:val="0"/>
          <w:numId w:val="6"/>
        </w:numPr>
        <w:spacing w:after="120"/>
        <w:ind w:left="426" w:hanging="426"/>
        <w:rPr>
          <w:rFonts w:ascii="Arial" w:hAnsi="Arial" w:cs="Arial"/>
          <w:b/>
          <w:bCs/>
          <w:color w:val="0070C0"/>
          <w:sz w:val="24"/>
          <w:szCs w:val="24"/>
        </w:rPr>
      </w:pPr>
      <w:r w:rsidRPr="00F131BC">
        <w:rPr>
          <w:rFonts w:ascii="Arial" w:hAnsi="Arial" w:cs="Arial"/>
          <w:b/>
          <w:bCs/>
          <w:i/>
          <w:color w:val="0070C0"/>
          <w:sz w:val="24"/>
          <w:szCs w:val="24"/>
        </w:rPr>
        <w:t>Jeśli jest możliwa zmiana zakresu oraz terminu zawieszenia Wytycznych kwalifikowalności wydatków, to co w sytuacji, gdy zakup zostanie rozpoczęty, ale jeszcze nie sfinalizowany?</w:t>
      </w:r>
      <w:r w:rsidR="002B4239" w:rsidRPr="002B4239">
        <w:rPr>
          <w:rFonts w:ascii="Arial" w:hAnsi="Arial" w:cs="Arial"/>
          <w:b/>
          <w:i/>
          <w:color w:val="0070C0"/>
          <w:sz w:val="24"/>
          <w:szCs w:val="24"/>
        </w:rPr>
        <w:t xml:space="preserve"> </w:t>
      </w:r>
      <w:r w:rsidR="002B4239" w:rsidRPr="00D14569">
        <w:rPr>
          <w:rFonts w:ascii="Arial" w:hAnsi="Arial" w:cs="Arial"/>
          <w:b/>
          <w:bCs/>
          <w:i/>
          <w:color w:val="FF0000"/>
          <w:sz w:val="24"/>
          <w:szCs w:val="24"/>
        </w:rPr>
        <w:t>UWAGA AKTUALIZACJA!</w:t>
      </w:r>
    </w:p>
    <w:p w14:paraId="23C60C2D" w14:textId="77777777" w:rsidR="00825315" w:rsidRDefault="00825315" w:rsidP="00825315">
      <w:pPr>
        <w:spacing w:after="120"/>
        <w:rPr>
          <w:rFonts w:ascii="Arial" w:hAnsi="Arial" w:cs="Arial"/>
          <w:sz w:val="24"/>
          <w:szCs w:val="24"/>
        </w:rPr>
      </w:pPr>
      <w:r w:rsidRPr="000A0665">
        <w:rPr>
          <w:rFonts w:ascii="Arial" w:hAnsi="Arial" w:cs="Arial"/>
          <w:sz w:val="24"/>
          <w:szCs w:val="24"/>
        </w:rPr>
        <w:t>Ponieważ zawieszenie Wytycznych kwalifikowalności obowiązuje od dni</w:t>
      </w:r>
      <w:r>
        <w:rPr>
          <w:rFonts w:ascii="Arial" w:hAnsi="Arial" w:cs="Arial"/>
          <w:sz w:val="24"/>
          <w:szCs w:val="24"/>
        </w:rPr>
        <w:t>a</w:t>
      </w:r>
      <w:r w:rsidRPr="000A0665">
        <w:rPr>
          <w:rFonts w:ascii="Arial" w:hAnsi="Arial" w:cs="Arial"/>
          <w:sz w:val="24"/>
          <w:szCs w:val="24"/>
        </w:rPr>
        <w:t xml:space="preserve"> 1 lutego 2020</w:t>
      </w:r>
      <w:r w:rsidR="00A76E02">
        <w:rPr>
          <w:rFonts w:ascii="Arial" w:hAnsi="Arial" w:cs="Arial"/>
          <w:sz w:val="24"/>
          <w:szCs w:val="24"/>
        </w:rPr>
        <w:t>,</w:t>
      </w:r>
      <w:r w:rsidR="002B4239">
        <w:rPr>
          <w:rFonts w:ascii="Arial" w:hAnsi="Arial" w:cs="Arial"/>
          <w:sz w:val="24"/>
          <w:szCs w:val="24"/>
        </w:rPr>
        <w:t xml:space="preserve"> </w:t>
      </w:r>
      <w:r w:rsidRPr="000A0665">
        <w:rPr>
          <w:rFonts w:ascii="Arial" w:hAnsi="Arial" w:cs="Arial"/>
          <w:sz w:val="24"/>
          <w:szCs w:val="24"/>
        </w:rPr>
        <w:t>wszystkie zakupy dokonane od tego dnia w ramach projektu (z</w:t>
      </w:r>
      <w:r w:rsidR="00882744">
        <w:rPr>
          <w:rFonts w:ascii="Arial" w:hAnsi="Arial" w:cs="Arial"/>
          <w:sz w:val="24"/>
          <w:szCs w:val="24"/>
        </w:rPr>
        <w:t> </w:t>
      </w:r>
      <w:r w:rsidRPr="000A0665">
        <w:rPr>
          <w:rFonts w:ascii="Arial" w:hAnsi="Arial" w:cs="Arial"/>
          <w:sz w:val="24"/>
          <w:szCs w:val="24"/>
        </w:rPr>
        <w:t>uwzględnieniem rozdziału 4 pkt 9 Wytycznych kwalifikowalności)</w:t>
      </w:r>
      <w:r w:rsidR="009D2B85">
        <w:rPr>
          <w:rFonts w:ascii="Arial" w:hAnsi="Arial" w:cs="Arial"/>
          <w:sz w:val="24"/>
          <w:szCs w:val="24"/>
        </w:rPr>
        <w:t xml:space="preserve"> </w:t>
      </w:r>
      <w:r w:rsidR="009D2B85" w:rsidRPr="0018098F">
        <w:rPr>
          <w:rFonts w:ascii="Arial" w:hAnsi="Arial" w:cs="Arial"/>
          <w:color w:val="FF0000"/>
          <w:sz w:val="24"/>
          <w:szCs w:val="24"/>
        </w:rPr>
        <w:t xml:space="preserve">do dnia </w:t>
      </w:r>
      <w:r w:rsidR="002B4239" w:rsidRPr="0018098F">
        <w:rPr>
          <w:rFonts w:ascii="Arial" w:hAnsi="Arial" w:cs="Arial"/>
          <w:color w:val="FF0000"/>
          <w:sz w:val="24"/>
          <w:szCs w:val="24"/>
        </w:rPr>
        <w:t>31 grudnia 2021</w:t>
      </w:r>
      <w:r w:rsidR="002B46B7" w:rsidRPr="0018098F">
        <w:rPr>
          <w:rFonts w:ascii="Arial" w:hAnsi="Arial" w:cs="Arial"/>
          <w:color w:val="FF0000"/>
          <w:sz w:val="24"/>
          <w:szCs w:val="24"/>
        </w:rPr>
        <w:t xml:space="preserve"> </w:t>
      </w:r>
      <w:r w:rsidR="002B4239" w:rsidRPr="0018098F">
        <w:rPr>
          <w:rFonts w:ascii="Arial" w:hAnsi="Arial" w:cs="Arial"/>
          <w:color w:val="FF0000"/>
          <w:sz w:val="24"/>
          <w:szCs w:val="24"/>
        </w:rPr>
        <w:t>r.</w:t>
      </w:r>
      <w:r w:rsidRPr="0018098F">
        <w:rPr>
          <w:rFonts w:ascii="Arial" w:hAnsi="Arial" w:cs="Arial"/>
          <w:color w:val="FF0000"/>
          <w:sz w:val="24"/>
          <w:szCs w:val="24"/>
        </w:rPr>
        <w:t>,</w:t>
      </w:r>
      <w:r w:rsidRPr="002B46B7">
        <w:rPr>
          <w:rFonts w:ascii="Arial" w:hAnsi="Arial" w:cs="Arial"/>
          <w:color w:val="FF0000"/>
          <w:sz w:val="24"/>
          <w:szCs w:val="24"/>
        </w:rPr>
        <w:t xml:space="preserve"> </w:t>
      </w:r>
      <w:r w:rsidRPr="000A0665">
        <w:rPr>
          <w:rFonts w:ascii="Arial" w:hAnsi="Arial" w:cs="Arial"/>
          <w:sz w:val="24"/>
          <w:szCs w:val="24"/>
        </w:rPr>
        <w:t>na które następnie beneficjent uzyska zgodę IP, będą mogły zostać uznane za kwalifikowalne. Warunkiem jednak jest ostateczne uzyskanie zgody IP / strony umowy o dofinansowanie, co dotyczy również wydatków jeszcze nieponiesionych.</w:t>
      </w:r>
      <w:r w:rsidR="00BD567C">
        <w:rPr>
          <w:rFonts w:ascii="Arial" w:hAnsi="Arial" w:cs="Arial"/>
          <w:sz w:val="24"/>
          <w:szCs w:val="24"/>
        </w:rPr>
        <w:t xml:space="preserve"> </w:t>
      </w:r>
    </w:p>
    <w:p w14:paraId="7FCDE50C" w14:textId="77777777" w:rsidR="00825315" w:rsidRDefault="00825315" w:rsidP="00825315">
      <w:pPr>
        <w:autoSpaceDE w:val="0"/>
        <w:autoSpaceDN w:val="0"/>
        <w:adjustRightInd w:val="0"/>
        <w:spacing w:after="120"/>
        <w:ind w:left="425"/>
        <w:rPr>
          <w:rFonts w:ascii="Arial" w:hAnsi="Arial" w:cs="Arial"/>
          <w:b/>
          <w:i/>
          <w:color w:val="0070C0"/>
          <w:sz w:val="24"/>
          <w:szCs w:val="24"/>
          <w:lang w:eastAsia="pl-PL"/>
        </w:rPr>
      </w:pPr>
    </w:p>
    <w:p w14:paraId="18D9013C" w14:textId="77777777" w:rsidR="00100DDD" w:rsidRPr="00100DDD" w:rsidRDefault="00100DDD" w:rsidP="001B5763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425" w:hanging="425"/>
        <w:rPr>
          <w:rFonts w:ascii="Arial" w:hAnsi="Arial" w:cs="Arial"/>
          <w:b/>
          <w:i/>
          <w:color w:val="0070C0"/>
          <w:sz w:val="24"/>
          <w:szCs w:val="24"/>
          <w:lang w:eastAsia="pl-PL"/>
        </w:rPr>
      </w:pPr>
      <w:r w:rsidRPr="007E0B41">
        <w:rPr>
          <w:rFonts w:ascii="Arial" w:hAnsi="Arial" w:cs="Arial"/>
          <w:b/>
          <w:i/>
          <w:color w:val="0070C0"/>
          <w:sz w:val="24"/>
          <w:szCs w:val="24"/>
          <w:lang w:eastAsia="pl-PL"/>
        </w:rPr>
        <w:t xml:space="preserve">Zgodnie z dotychczasowymi zaleceniami – możliwe jest kwalifikowanie </w:t>
      </w:r>
      <w:r w:rsidRPr="000D3210">
        <w:rPr>
          <w:rFonts w:ascii="Arial" w:hAnsi="Arial" w:cs="Arial"/>
          <w:b/>
          <w:i/>
          <w:color w:val="0070C0"/>
          <w:sz w:val="24"/>
          <w:szCs w:val="24"/>
          <w:u w:val="single"/>
          <w:lang w:eastAsia="pl-PL"/>
        </w:rPr>
        <w:t>stałych kosztów funkcjonowania otwartych podmiotów utworzonych ze środków EFS mimo braku możliwości świadczenia w nich wsparcia</w:t>
      </w:r>
      <w:r w:rsidRPr="000D3210">
        <w:rPr>
          <w:rFonts w:ascii="Arial" w:hAnsi="Arial" w:cs="Arial"/>
          <w:b/>
          <w:i/>
          <w:color w:val="0070C0"/>
          <w:sz w:val="24"/>
          <w:szCs w:val="24"/>
          <w:lang w:eastAsia="pl-PL"/>
        </w:rPr>
        <w:t>. Mowa tu o kosztach, które muszą być ponoszone pomimo</w:t>
      </w:r>
      <w:r w:rsidR="00687FA7" w:rsidRPr="000D3210">
        <w:rPr>
          <w:rFonts w:ascii="Arial" w:hAnsi="Arial" w:cs="Arial"/>
          <w:b/>
          <w:i/>
          <w:color w:val="0070C0"/>
          <w:sz w:val="24"/>
          <w:szCs w:val="24"/>
          <w:lang w:eastAsia="pl-PL"/>
        </w:rPr>
        <w:t>,</w:t>
      </w:r>
      <w:r w:rsidR="001B5763" w:rsidRPr="000D3210">
        <w:rPr>
          <w:rFonts w:ascii="Arial" w:hAnsi="Arial" w:cs="Arial"/>
          <w:b/>
          <w:i/>
          <w:color w:val="0070C0"/>
          <w:sz w:val="24"/>
          <w:szCs w:val="24"/>
          <w:lang w:eastAsia="pl-PL"/>
        </w:rPr>
        <w:t xml:space="preserve"> np. dzieci w OWP. </w:t>
      </w:r>
      <w:r w:rsidRPr="00100DDD">
        <w:rPr>
          <w:rFonts w:ascii="Arial" w:hAnsi="Arial" w:cs="Arial"/>
          <w:b/>
          <w:i/>
          <w:color w:val="0070C0"/>
          <w:sz w:val="24"/>
          <w:szCs w:val="24"/>
          <w:lang w:eastAsia="pl-PL"/>
        </w:rPr>
        <w:t xml:space="preserve">Proszę o odpowiedź na pytanie, czy możemy kwalifikować wydatki związane z personelem merytorycznym zatrudnionym na umowie cywilnoprawnej w sytuacji, gdy </w:t>
      </w:r>
      <w:r w:rsidRPr="00100DDD">
        <w:rPr>
          <w:rFonts w:ascii="Arial" w:hAnsi="Arial" w:cs="Arial"/>
          <w:b/>
          <w:i/>
          <w:color w:val="0070C0"/>
          <w:sz w:val="24"/>
          <w:szCs w:val="24"/>
          <w:u w:val="single"/>
          <w:lang w:eastAsia="pl-PL"/>
        </w:rPr>
        <w:t>nie ma możliwości</w:t>
      </w:r>
      <w:r w:rsidRPr="00100DDD">
        <w:rPr>
          <w:rFonts w:ascii="Arial" w:hAnsi="Arial" w:cs="Arial"/>
          <w:b/>
          <w:i/>
          <w:color w:val="0070C0"/>
          <w:sz w:val="24"/>
          <w:szCs w:val="24"/>
          <w:lang w:eastAsia="pl-PL"/>
        </w:rPr>
        <w:t xml:space="preserve"> świadczenia usług z uwagi na specyfikę wsparcia i grupy docelowej. Dotyczy to zamkniętych/niefunkcjonujących w czasie pandemii DPS, świetlic środowiskowych, mieszkań chronionych, usług opiekuńczych, itp. oraz braku możliwości realizacji zadań w formie zdalnej – np. w przypadku usług środowiskowych. </w:t>
      </w:r>
      <w:r w:rsidR="00D14569" w:rsidRPr="00D14569">
        <w:rPr>
          <w:rFonts w:ascii="Arial" w:hAnsi="Arial" w:cs="Arial"/>
          <w:b/>
          <w:bCs/>
          <w:i/>
          <w:color w:val="FF0000"/>
          <w:sz w:val="24"/>
          <w:szCs w:val="24"/>
          <w:lang w:eastAsia="pl-PL"/>
        </w:rPr>
        <w:t>UWAGA AKTUALIZACJA!</w:t>
      </w:r>
    </w:p>
    <w:p w14:paraId="581128A5" w14:textId="77777777" w:rsidR="00100DDD" w:rsidRPr="00FB0ED5" w:rsidRDefault="00100DDD" w:rsidP="001B5763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24"/>
          <w:szCs w:val="24"/>
          <w:lang w:eastAsia="pl-PL"/>
        </w:rPr>
      </w:pPr>
      <w:r w:rsidRPr="00FB0ED5">
        <w:rPr>
          <w:rFonts w:ascii="Arial" w:hAnsi="Arial" w:cs="Arial"/>
          <w:bCs/>
          <w:sz w:val="24"/>
          <w:szCs w:val="24"/>
          <w:lang w:eastAsia="pl-PL"/>
        </w:rPr>
        <w:lastRenderedPageBreak/>
        <w:t>Wszystkie koszty stałe funkcjonowania podmiotów utworzonych ze środków EFS</w:t>
      </w:r>
      <w:r w:rsidR="00E725CD">
        <w:rPr>
          <w:rFonts w:ascii="Arial" w:hAnsi="Arial" w:cs="Arial"/>
          <w:bCs/>
          <w:sz w:val="24"/>
          <w:szCs w:val="24"/>
          <w:lang w:eastAsia="pl-PL"/>
        </w:rPr>
        <w:t>,</w:t>
      </w:r>
      <w:r w:rsidRPr="00FB0ED5">
        <w:rPr>
          <w:rFonts w:ascii="Arial" w:hAnsi="Arial" w:cs="Arial"/>
          <w:bCs/>
          <w:sz w:val="24"/>
          <w:szCs w:val="24"/>
          <w:lang w:eastAsia="pl-PL"/>
        </w:rPr>
        <w:t xml:space="preserve"> pomimo braku możliwości świadczenia w nich wsparcia</w:t>
      </w:r>
      <w:r w:rsidR="002607C6" w:rsidRPr="00FB0ED5">
        <w:rPr>
          <w:rFonts w:ascii="Arial" w:hAnsi="Arial" w:cs="Arial"/>
          <w:bCs/>
          <w:sz w:val="24"/>
          <w:szCs w:val="24"/>
          <w:lang w:eastAsia="pl-PL"/>
        </w:rPr>
        <w:t xml:space="preserve"> z uwagi na epidemię COVID-19 i decyzje na szczeblu krajowym</w:t>
      </w:r>
      <w:r w:rsidRPr="00FB0ED5">
        <w:rPr>
          <w:rFonts w:ascii="Arial" w:hAnsi="Arial" w:cs="Arial"/>
          <w:bCs/>
          <w:sz w:val="24"/>
          <w:szCs w:val="24"/>
          <w:lang w:eastAsia="pl-PL"/>
        </w:rPr>
        <w:t>, w tym wynagrodzenia pracowników zaplanowane w projekcie</w:t>
      </w:r>
      <w:r w:rsidR="00E725CD">
        <w:rPr>
          <w:rFonts w:ascii="Arial" w:hAnsi="Arial" w:cs="Arial"/>
          <w:bCs/>
          <w:sz w:val="24"/>
          <w:szCs w:val="24"/>
          <w:lang w:eastAsia="pl-PL"/>
        </w:rPr>
        <w:t>,</w:t>
      </w:r>
      <w:r w:rsidRPr="00FB0ED5">
        <w:rPr>
          <w:rFonts w:ascii="Arial" w:hAnsi="Arial" w:cs="Arial"/>
          <w:bCs/>
          <w:sz w:val="24"/>
          <w:szCs w:val="24"/>
          <w:lang w:eastAsia="pl-PL"/>
        </w:rPr>
        <w:t xml:space="preserve"> są co do zasady kwalifikowalne i mogą być ponoszone w projekcie. Personel merytoryczny może być jednak zaangażowany na podstawie umowy o pracę – i wtedy nie ma żadnej wątpliwości, że wynagrodzenie jest kwalifikowalne</w:t>
      </w:r>
      <w:r w:rsidR="002607C6" w:rsidRPr="00FB0ED5">
        <w:rPr>
          <w:rFonts w:ascii="Arial" w:hAnsi="Arial" w:cs="Arial"/>
          <w:bCs/>
          <w:sz w:val="24"/>
          <w:szCs w:val="24"/>
          <w:lang w:eastAsia="pl-PL"/>
        </w:rPr>
        <w:t xml:space="preserve"> w pełni</w:t>
      </w:r>
      <w:r w:rsidRPr="00FB0ED5">
        <w:rPr>
          <w:rFonts w:ascii="Arial" w:hAnsi="Arial" w:cs="Arial"/>
          <w:bCs/>
          <w:sz w:val="24"/>
          <w:szCs w:val="24"/>
          <w:lang w:eastAsia="pl-PL"/>
        </w:rPr>
        <w:t>, ale również na podstawie umowy cywilno-prawnej – i w takim przypadku do możliwości kwalifikowania wydatków należy podejść indywidualnie</w:t>
      </w:r>
      <w:r w:rsidR="00E725CD">
        <w:rPr>
          <w:rFonts w:ascii="Arial" w:hAnsi="Arial" w:cs="Arial"/>
          <w:bCs/>
          <w:sz w:val="24"/>
          <w:szCs w:val="24"/>
          <w:lang w:eastAsia="pl-PL"/>
        </w:rPr>
        <w:t>,</w:t>
      </w:r>
      <w:r w:rsidRPr="00FB0ED5">
        <w:rPr>
          <w:rFonts w:ascii="Arial" w:hAnsi="Arial" w:cs="Arial"/>
          <w:bCs/>
          <w:sz w:val="24"/>
          <w:szCs w:val="24"/>
          <w:lang w:eastAsia="pl-PL"/>
        </w:rPr>
        <w:t xml:space="preserve"> biorąc pod uwagę kilka czynników:</w:t>
      </w:r>
    </w:p>
    <w:p w14:paraId="25513795" w14:textId="77777777" w:rsidR="00100DDD" w:rsidRPr="00FB0ED5" w:rsidRDefault="00100DDD" w:rsidP="001B5763">
      <w:pPr>
        <w:numPr>
          <w:ilvl w:val="0"/>
          <w:numId w:val="7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sz w:val="24"/>
          <w:szCs w:val="24"/>
          <w:lang w:eastAsia="pl-PL"/>
        </w:rPr>
      </w:pPr>
      <w:r w:rsidRPr="00FB0ED5">
        <w:rPr>
          <w:rFonts w:ascii="Arial" w:hAnsi="Arial" w:cs="Arial"/>
          <w:bCs/>
          <w:sz w:val="24"/>
          <w:szCs w:val="24"/>
          <w:lang w:eastAsia="pl-PL"/>
        </w:rPr>
        <w:t>możliwości świadczenia usług w innej formie, zdalnej (np. usługi logopedy), bezpośredniej (np. usługi opiekuńcze w miejscu zamieszkania) – w takim przypadku w pierwszej kolejności należy zmienić sposób świadczenia usługi i wtedy można kwalifikować wydatki związane z wyświadczonymi usługami; jeżeli charakter usługi wyklucza możliwość realizacji usługi – należy zbadać pozostałe czynniki</w:t>
      </w:r>
      <w:r w:rsidR="000A4E52">
        <w:rPr>
          <w:rFonts w:ascii="Arial" w:hAnsi="Arial" w:cs="Arial"/>
          <w:bCs/>
          <w:sz w:val="24"/>
          <w:szCs w:val="24"/>
          <w:lang w:eastAsia="pl-PL"/>
        </w:rPr>
        <w:t>,</w:t>
      </w:r>
      <w:r w:rsidR="002607C6" w:rsidRPr="00FB0ED5">
        <w:rPr>
          <w:rFonts w:ascii="Arial" w:hAnsi="Arial" w:cs="Arial"/>
          <w:bCs/>
          <w:sz w:val="24"/>
          <w:szCs w:val="24"/>
          <w:lang w:eastAsia="pl-PL"/>
        </w:rPr>
        <w:t xml:space="preserve"> aby zdecydować czy należy kwalifikować wydatki</w:t>
      </w:r>
      <w:r w:rsidRPr="00FB0ED5">
        <w:rPr>
          <w:rFonts w:ascii="Arial" w:hAnsi="Arial" w:cs="Arial"/>
          <w:bCs/>
          <w:sz w:val="24"/>
          <w:szCs w:val="24"/>
          <w:lang w:eastAsia="pl-PL"/>
        </w:rPr>
        <w:t>;</w:t>
      </w:r>
    </w:p>
    <w:p w14:paraId="37CE0959" w14:textId="77777777" w:rsidR="00100DDD" w:rsidRPr="00FB0ED5" w:rsidRDefault="00100DDD" w:rsidP="001B5763">
      <w:pPr>
        <w:numPr>
          <w:ilvl w:val="0"/>
          <w:numId w:val="7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sz w:val="24"/>
          <w:szCs w:val="24"/>
          <w:lang w:eastAsia="pl-PL"/>
        </w:rPr>
      </w:pPr>
      <w:r w:rsidRPr="00FB0ED5">
        <w:rPr>
          <w:rFonts w:ascii="Arial" w:hAnsi="Arial" w:cs="Arial"/>
          <w:bCs/>
          <w:sz w:val="24"/>
          <w:szCs w:val="24"/>
          <w:lang w:eastAsia="pl-PL"/>
        </w:rPr>
        <w:t xml:space="preserve">warunków umowy – jeżeli umowa zakłada zapłatę za gotowość – w każdym przypadku można wydatki kwalifikować; jeżeli umowa zakłada zaangażowanie personelu w zależności od potrzeb i wynagrodzenie z tego tytułu jest zależne od liczby wykonanych usług, to jeżeli te usługi się nie odbyły, nie można ich będzie kwalifikować; </w:t>
      </w:r>
    </w:p>
    <w:p w14:paraId="76497A57" w14:textId="77777777" w:rsidR="00100DDD" w:rsidRPr="00FB0ED5" w:rsidRDefault="00100DDD" w:rsidP="001B5763">
      <w:pPr>
        <w:numPr>
          <w:ilvl w:val="0"/>
          <w:numId w:val="7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sz w:val="24"/>
          <w:szCs w:val="24"/>
          <w:lang w:eastAsia="pl-PL"/>
        </w:rPr>
      </w:pPr>
      <w:r w:rsidRPr="00FB0ED5">
        <w:rPr>
          <w:rFonts w:ascii="Arial" w:hAnsi="Arial" w:cs="Arial"/>
          <w:bCs/>
          <w:sz w:val="24"/>
          <w:szCs w:val="24"/>
          <w:lang w:eastAsia="pl-PL"/>
        </w:rPr>
        <w:t>decyzji dotyczącej dalszej realizacji projektu – jeżeli beneficjent zakłada przesunięcie działań na późniejszy okres (</w:t>
      </w:r>
      <w:r w:rsidR="002B4239" w:rsidRPr="0018098F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wejście w życie specustawy funduszowej wydłużyło wszystkie realizowane projekty </w:t>
      </w:r>
      <w:r w:rsidRPr="0018098F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o 90 dni, </w:t>
      </w:r>
      <w:r w:rsidR="006C7E35" w:rsidRPr="0018098F">
        <w:rPr>
          <w:rFonts w:ascii="Arial" w:hAnsi="Arial" w:cs="Arial"/>
          <w:bCs/>
          <w:color w:val="FF0000"/>
          <w:sz w:val="24"/>
          <w:szCs w:val="24"/>
          <w:lang w:eastAsia="pl-PL"/>
        </w:rPr>
        <w:t>natomiast obecnie wydłużenie projektu może zostać wprowadzone na zasadach ogólnych</w:t>
      </w:r>
      <w:r w:rsidR="001F12CE" w:rsidRPr="0018098F">
        <w:rPr>
          <w:rFonts w:ascii="Arial" w:hAnsi="Arial" w:cs="Arial"/>
          <w:bCs/>
          <w:color w:val="FF0000"/>
          <w:sz w:val="24"/>
          <w:szCs w:val="24"/>
          <w:lang w:eastAsia="pl-PL"/>
        </w:rPr>
        <w:t>, w ramach uzgodnień pomiędzy beneficjentem i IP/IZ</w:t>
      </w:r>
      <w:r w:rsidRPr="0018098F">
        <w:rPr>
          <w:rFonts w:ascii="Arial" w:hAnsi="Arial" w:cs="Arial"/>
          <w:bCs/>
          <w:color w:val="FF0000"/>
          <w:sz w:val="24"/>
          <w:szCs w:val="24"/>
          <w:lang w:eastAsia="pl-PL"/>
        </w:rPr>
        <w:t>)</w:t>
      </w:r>
      <w:r w:rsidRPr="00FB0ED5">
        <w:rPr>
          <w:rFonts w:ascii="Arial" w:hAnsi="Arial" w:cs="Arial"/>
          <w:bCs/>
          <w:sz w:val="24"/>
          <w:szCs w:val="24"/>
          <w:lang w:eastAsia="pl-PL"/>
        </w:rPr>
        <w:t xml:space="preserve">, będzie musiał wykonać </w:t>
      </w:r>
      <w:r w:rsidR="002607C6" w:rsidRPr="00FB0ED5">
        <w:rPr>
          <w:rFonts w:ascii="Arial" w:hAnsi="Arial" w:cs="Arial"/>
          <w:bCs/>
          <w:sz w:val="24"/>
          <w:szCs w:val="24"/>
          <w:lang w:eastAsia="pl-PL"/>
        </w:rPr>
        <w:t xml:space="preserve">usługi </w:t>
      </w:r>
      <w:r w:rsidR="004850F6">
        <w:rPr>
          <w:rFonts w:ascii="Arial" w:hAnsi="Arial" w:cs="Arial"/>
          <w:bCs/>
          <w:sz w:val="24"/>
          <w:szCs w:val="24"/>
          <w:lang w:eastAsia="pl-PL"/>
        </w:rPr>
        <w:t xml:space="preserve">w późniejszym </w:t>
      </w:r>
      <w:r w:rsidRPr="00FB0ED5">
        <w:rPr>
          <w:rFonts w:ascii="Arial" w:hAnsi="Arial" w:cs="Arial"/>
          <w:bCs/>
          <w:sz w:val="24"/>
          <w:szCs w:val="24"/>
          <w:lang w:eastAsia="pl-PL"/>
        </w:rPr>
        <w:t>terminie, więc będzie mógł kwalifikować wydatki za usługi, które zos</w:t>
      </w:r>
      <w:r w:rsidR="002607C6" w:rsidRPr="00FB0ED5">
        <w:rPr>
          <w:rFonts w:ascii="Arial" w:hAnsi="Arial" w:cs="Arial"/>
          <w:bCs/>
          <w:sz w:val="24"/>
          <w:szCs w:val="24"/>
          <w:lang w:eastAsia="pl-PL"/>
        </w:rPr>
        <w:t>tały zrealizowane z opóźnieniem; w takim przypadku nie powinien ich kwalifikować w okresie „przestoju”.</w:t>
      </w:r>
    </w:p>
    <w:p w14:paraId="7BE741BB" w14:textId="77777777" w:rsidR="002607C6" w:rsidRPr="000A4E52" w:rsidRDefault="002607C6" w:rsidP="001B5763">
      <w:pPr>
        <w:autoSpaceDE w:val="0"/>
        <w:autoSpaceDN w:val="0"/>
        <w:adjustRightInd w:val="0"/>
        <w:spacing w:after="120"/>
        <w:ind w:left="720"/>
        <w:rPr>
          <w:rFonts w:ascii="Arial" w:hAnsi="Arial" w:cs="Arial"/>
          <w:bCs/>
          <w:sz w:val="24"/>
          <w:szCs w:val="24"/>
          <w:lang w:eastAsia="pl-PL"/>
        </w:rPr>
      </w:pPr>
    </w:p>
    <w:p w14:paraId="71D192F3" w14:textId="77777777" w:rsidR="00100DDD" w:rsidRPr="00FB0ED5" w:rsidRDefault="00100DDD" w:rsidP="001B5763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425" w:hanging="425"/>
        <w:rPr>
          <w:rFonts w:ascii="Arial" w:hAnsi="Arial" w:cs="Arial"/>
          <w:b/>
          <w:i/>
          <w:color w:val="0070C0"/>
          <w:sz w:val="24"/>
          <w:szCs w:val="24"/>
          <w:lang w:eastAsia="pl-PL"/>
        </w:rPr>
      </w:pPr>
      <w:r w:rsidRPr="003E03A3">
        <w:rPr>
          <w:rFonts w:ascii="Arial" w:hAnsi="Arial" w:cs="Arial"/>
          <w:b/>
          <w:i/>
          <w:color w:val="0070C0"/>
          <w:sz w:val="24"/>
          <w:szCs w:val="24"/>
          <w:lang w:eastAsia="pl-PL"/>
        </w:rPr>
        <w:t xml:space="preserve">Jakie koszty można uznać za koszty stałe funkcjonowania miejsc w podmiotach utworzonych z EFS? </w:t>
      </w:r>
    </w:p>
    <w:p w14:paraId="0FFF6366" w14:textId="77777777" w:rsidR="00100DDD" w:rsidRDefault="00100DDD" w:rsidP="001B5763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24"/>
          <w:szCs w:val="24"/>
          <w:lang w:eastAsia="pl-PL"/>
        </w:rPr>
      </w:pPr>
      <w:r w:rsidRPr="00FB0ED5">
        <w:rPr>
          <w:rFonts w:ascii="Arial" w:hAnsi="Arial" w:cs="Arial"/>
          <w:bCs/>
          <w:sz w:val="24"/>
          <w:szCs w:val="24"/>
          <w:lang w:eastAsia="pl-PL"/>
        </w:rPr>
        <w:t>Będą to koszty, które np. żłobek musi ponieść niezależnie od obecności dzieci jak np. opłaty, czynsz, wynagrodzenie pracowników (zgodnie z opisem powyżej). Kosztami stałego funkcjonowania nie będą natomiast np. posiłki, które są dodatkowo opłacane w zależności od liczby wydanych posiłków.</w:t>
      </w:r>
    </w:p>
    <w:p w14:paraId="539501EA" w14:textId="77777777" w:rsidR="00853993" w:rsidRDefault="00853993" w:rsidP="001B5763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24"/>
          <w:szCs w:val="24"/>
          <w:lang w:eastAsia="pl-PL"/>
        </w:rPr>
      </w:pPr>
    </w:p>
    <w:p w14:paraId="16776140" w14:textId="77777777" w:rsidR="00853993" w:rsidRDefault="00853993" w:rsidP="001B5763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24"/>
          <w:szCs w:val="24"/>
          <w:lang w:eastAsia="pl-PL"/>
        </w:rPr>
      </w:pPr>
    </w:p>
    <w:p w14:paraId="7CDA95A9" w14:textId="77777777" w:rsidR="0017451C" w:rsidRPr="002607C6" w:rsidRDefault="0017451C" w:rsidP="001B5763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24"/>
          <w:szCs w:val="24"/>
          <w:lang w:eastAsia="pl-PL"/>
        </w:rPr>
      </w:pPr>
    </w:p>
    <w:p w14:paraId="68AC642F" w14:textId="77777777" w:rsidR="006800F1" w:rsidRPr="006800F1" w:rsidRDefault="006800F1" w:rsidP="001B5763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</w:p>
    <w:p w14:paraId="388C5F94" w14:textId="77777777" w:rsidR="008D4E75" w:rsidRDefault="008D4E75" w:rsidP="001B5763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rPr>
          <w:rFonts w:ascii="Arial" w:hAnsi="Arial" w:cs="Arial"/>
          <w:b/>
          <w:i/>
          <w:color w:val="0070C0"/>
          <w:sz w:val="24"/>
          <w:szCs w:val="24"/>
        </w:rPr>
      </w:pPr>
      <w:r>
        <w:rPr>
          <w:rFonts w:ascii="Arial" w:hAnsi="Arial" w:cs="Arial"/>
          <w:b/>
          <w:i/>
          <w:color w:val="0070C0"/>
          <w:sz w:val="24"/>
          <w:szCs w:val="24"/>
        </w:rPr>
        <w:lastRenderedPageBreak/>
        <w:t>D</w:t>
      </w:r>
      <w:r w:rsidRPr="00B74617">
        <w:rPr>
          <w:rFonts w:ascii="Arial" w:hAnsi="Arial" w:cs="Arial"/>
          <w:b/>
          <w:i/>
          <w:color w:val="0070C0"/>
          <w:sz w:val="24"/>
          <w:szCs w:val="24"/>
        </w:rPr>
        <w:t xml:space="preserve">ziałalność </w:t>
      </w:r>
      <w:r w:rsidRPr="00FB0ED5">
        <w:rPr>
          <w:rFonts w:ascii="Arial" w:hAnsi="Arial" w:cs="Arial"/>
          <w:b/>
          <w:i/>
          <w:color w:val="0070C0"/>
          <w:sz w:val="24"/>
          <w:szCs w:val="24"/>
          <w:u w:val="single"/>
        </w:rPr>
        <w:t>bieżąca przedszkola</w:t>
      </w:r>
      <w:r w:rsidRPr="00B74617">
        <w:rPr>
          <w:rFonts w:ascii="Arial" w:hAnsi="Arial" w:cs="Arial"/>
          <w:b/>
          <w:i/>
          <w:color w:val="0070C0"/>
          <w:sz w:val="24"/>
          <w:szCs w:val="24"/>
        </w:rPr>
        <w:t xml:space="preserve"> – zgodnie z wytycznymi ds. edukacji </w:t>
      </w:r>
      <w:r w:rsidR="002E23A5">
        <w:rPr>
          <w:rFonts w:ascii="Arial" w:hAnsi="Arial" w:cs="Arial"/>
          <w:b/>
          <w:i/>
          <w:color w:val="0070C0"/>
          <w:sz w:val="24"/>
          <w:szCs w:val="24"/>
        </w:rPr>
        <w:t xml:space="preserve">– </w:t>
      </w:r>
      <w:r w:rsidRPr="00B74617">
        <w:rPr>
          <w:rFonts w:ascii="Arial" w:hAnsi="Arial" w:cs="Arial"/>
          <w:b/>
          <w:i/>
          <w:color w:val="0070C0"/>
          <w:sz w:val="24"/>
          <w:szCs w:val="24"/>
        </w:rPr>
        <w:t>trwa w projekcie 12 miesięcy – czy można ten okres zawiesić i po epidemii kontynuować czy wtedy można kwalifikować wynagrodzenia nauczycieli w okresie zawieszenia</w:t>
      </w:r>
      <w:r>
        <w:rPr>
          <w:rFonts w:ascii="Arial" w:hAnsi="Arial" w:cs="Arial"/>
          <w:b/>
          <w:i/>
          <w:color w:val="0070C0"/>
          <w:sz w:val="24"/>
          <w:szCs w:val="24"/>
        </w:rPr>
        <w:t>?</w:t>
      </w:r>
      <w:r w:rsidRPr="00B74617">
        <w:rPr>
          <w:rFonts w:ascii="Arial" w:hAnsi="Arial" w:cs="Arial"/>
          <w:b/>
          <w:i/>
          <w:color w:val="0070C0"/>
          <w:sz w:val="24"/>
          <w:szCs w:val="24"/>
        </w:rPr>
        <w:t xml:space="preserve"> </w:t>
      </w:r>
    </w:p>
    <w:p w14:paraId="7C3B77F2" w14:textId="77777777" w:rsidR="008D4E75" w:rsidRPr="00FB0ED5" w:rsidRDefault="008D4E75" w:rsidP="001B5763">
      <w:pPr>
        <w:spacing w:after="120"/>
        <w:rPr>
          <w:rFonts w:ascii="Arial" w:hAnsi="Arial" w:cs="Arial"/>
          <w:sz w:val="24"/>
          <w:szCs w:val="24"/>
        </w:rPr>
      </w:pPr>
      <w:r w:rsidRPr="00FB0ED5">
        <w:rPr>
          <w:rFonts w:ascii="Arial" w:hAnsi="Arial" w:cs="Arial"/>
          <w:sz w:val="24"/>
          <w:szCs w:val="24"/>
        </w:rPr>
        <w:t>W okresie 12 miesięcy finansowania działalności bieżącej nowo tworzonych miejsc w ramach projektu EFS możliwe jest kwalifikowanie kosztów stałych placówki mimo braku dzieci w placówce spowodowanego pandemią. Są to koszty konieczne do ponoszenia w związku z trudnościami i ograniczeniami związanymi z COVID-19 i są kwalifikowalne. Okres, w którym dzieci nie uczęszczają do placówki, ale ponoszone są wydatki na koszty stałe, będzie się wliczał do maksymalnego okresu finansowania działalności bieżącej przedszkola, wynoszącego 12 miesięcy.</w:t>
      </w:r>
    </w:p>
    <w:p w14:paraId="10756E30" w14:textId="77777777" w:rsidR="008D4E75" w:rsidRPr="00FB0ED5" w:rsidRDefault="008D4E75" w:rsidP="001B5763">
      <w:pPr>
        <w:spacing w:after="120"/>
        <w:rPr>
          <w:rFonts w:ascii="Arial" w:hAnsi="Arial" w:cs="Arial"/>
          <w:sz w:val="24"/>
          <w:szCs w:val="24"/>
        </w:rPr>
      </w:pPr>
      <w:r w:rsidRPr="00FB0ED5">
        <w:rPr>
          <w:rFonts w:ascii="Arial" w:hAnsi="Arial" w:cs="Arial"/>
          <w:sz w:val="24"/>
          <w:szCs w:val="24"/>
        </w:rPr>
        <w:t xml:space="preserve">Beneficjent, za zgodą IZ RPO, ma również możliwość zawieszenia działalności w okresie 12 miesięcy finansowania działalności bieżącej nowo tworzonych miejsc i niekwalifikowania w tym czasie </w:t>
      </w:r>
      <w:r>
        <w:rPr>
          <w:rFonts w:ascii="Arial" w:hAnsi="Arial" w:cs="Arial"/>
          <w:sz w:val="24"/>
          <w:szCs w:val="24"/>
        </w:rPr>
        <w:t xml:space="preserve">żadnych </w:t>
      </w:r>
      <w:r w:rsidRPr="00FB0ED5">
        <w:rPr>
          <w:rFonts w:ascii="Arial" w:hAnsi="Arial" w:cs="Arial"/>
          <w:sz w:val="24"/>
          <w:szCs w:val="24"/>
        </w:rPr>
        <w:t>kosztów</w:t>
      </w:r>
      <w:r>
        <w:rPr>
          <w:rFonts w:ascii="Arial" w:hAnsi="Arial" w:cs="Arial"/>
          <w:sz w:val="24"/>
          <w:szCs w:val="24"/>
        </w:rPr>
        <w:t xml:space="preserve"> projektu</w:t>
      </w:r>
      <w:r w:rsidRPr="00FB0ED5">
        <w:rPr>
          <w:rFonts w:ascii="Arial" w:hAnsi="Arial" w:cs="Arial"/>
          <w:sz w:val="24"/>
          <w:szCs w:val="24"/>
        </w:rPr>
        <w:t>. Okres tego zawieszenia nie będzie się wliczał do okresu 12 miesięcy. Wsparcie zostanie kontynuowane po ponownym otwarciu placówki. Okres zawieszenia działalności przedszkola nie wydłuża okresu obowiązkowej trwałości miejsc przedszkolnych. Trwałość</w:t>
      </w:r>
      <w:r>
        <w:rPr>
          <w:rFonts w:ascii="Arial" w:hAnsi="Arial" w:cs="Arial"/>
          <w:sz w:val="24"/>
          <w:szCs w:val="24"/>
        </w:rPr>
        <w:t xml:space="preserve"> w takim przypadku </w:t>
      </w:r>
      <w:r w:rsidRPr="00FB0ED5">
        <w:rPr>
          <w:rFonts w:ascii="Arial" w:hAnsi="Arial" w:cs="Arial"/>
          <w:sz w:val="24"/>
          <w:szCs w:val="24"/>
        </w:rPr>
        <w:t>należy zachować w okresie pierwotnie przewidzianym we wniosku o dofinansowanie.</w:t>
      </w:r>
    </w:p>
    <w:p w14:paraId="0410D0E0" w14:textId="77777777" w:rsidR="003F0E9D" w:rsidRDefault="003F0E9D" w:rsidP="001B5763">
      <w:pPr>
        <w:pStyle w:val="Akapitzlist"/>
        <w:spacing w:after="120"/>
        <w:contextualSpacing w:val="0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1429E603" w14:textId="77777777" w:rsidR="006800F1" w:rsidRPr="00F131BC" w:rsidRDefault="006800F1" w:rsidP="001B5763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rPr>
          <w:rFonts w:ascii="Arial" w:hAnsi="Arial" w:cs="Arial"/>
          <w:b/>
          <w:i/>
          <w:color w:val="0070C0"/>
          <w:sz w:val="24"/>
          <w:szCs w:val="24"/>
        </w:rPr>
      </w:pPr>
      <w:r w:rsidRPr="00F131BC">
        <w:rPr>
          <w:rFonts w:ascii="Arial" w:hAnsi="Arial" w:cs="Arial"/>
          <w:b/>
          <w:i/>
          <w:color w:val="0070C0"/>
          <w:sz w:val="24"/>
          <w:szCs w:val="24"/>
        </w:rPr>
        <w:t>Czy w związku z zawieszeniem działalności dziennych opiekunów dzieci do lat 3 kwalifikowalne będą wydatki dotyczące kosztów stałych ich działalności?</w:t>
      </w:r>
    </w:p>
    <w:p w14:paraId="2669C341" w14:textId="77777777" w:rsidR="006800F1" w:rsidRPr="000A0665" w:rsidRDefault="006800F1" w:rsidP="001B5763">
      <w:pPr>
        <w:spacing w:after="120"/>
        <w:rPr>
          <w:rFonts w:ascii="Arial" w:hAnsi="Arial" w:cs="Arial"/>
          <w:sz w:val="24"/>
          <w:szCs w:val="24"/>
        </w:rPr>
      </w:pPr>
      <w:r w:rsidRPr="000A0665">
        <w:rPr>
          <w:rFonts w:ascii="Arial" w:hAnsi="Arial" w:cs="Arial"/>
          <w:sz w:val="24"/>
          <w:szCs w:val="24"/>
        </w:rPr>
        <w:t xml:space="preserve">W związku z czasowym zawieszeniem funkcjonowania form opieki nad dziećmi w wieku do lat 3 związanym z zapobieganiem, przeciwdziałaniem i zwalczaniem COVID-19, Ministerstwo </w:t>
      </w:r>
      <w:r w:rsidR="004850F6">
        <w:rPr>
          <w:rFonts w:ascii="Arial" w:hAnsi="Arial" w:cs="Arial"/>
          <w:sz w:val="24"/>
          <w:szCs w:val="24"/>
        </w:rPr>
        <w:t>Funduszy i Polityki Regionalnej</w:t>
      </w:r>
      <w:r w:rsidRPr="000A0665">
        <w:rPr>
          <w:rFonts w:ascii="Arial" w:hAnsi="Arial" w:cs="Arial"/>
          <w:sz w:val="24"/>
          <w:szCs w:val="24"/>
        </w:rPr>
        <w:t xml:space="preserve"> rekomendowało kwalifikowanie kosztów stałych funkcjonowania miejsc opieki nad dziećmi w wieku do lat 3 (w tym kosztów personelu), które muszą być ponoszone pomimo braku dzieci w placówce. Dotyczy to w szczególności kosztów stałych ponoszonych przez placówki, tj. żłobki i kluby dziecięce, które generują koszty utrzymania niezależnie od tego, czy świadczą opiekę nad dziećmi, czy też nie. </w:t>
      </w:r>
    </w:p>
    <w:p w14:paraId="42745700" w14:textId="77777777" w:rsidR="006800F1" w:rsidRPr="000A0665" w:rsidRDefault="006800F1" w:rsidP="001B5763">
      <w:pPr>
        <w:spacing w:after="120"/>
        <w:rPr>
          <w:rFonts w:ascii="Arial" w:hAnsi="Arial" w:cs="Arial"/>
          <w:sz w:val="24"/>
          <w:szCs w:val="24"/>
        </w:rPr>
      </w:pPr>
      <w:r w:rsidRPr="000A0665">
        <w:rPr>
          <w:rFonts w:ascii="Arial" w:hAnsi="Arial" w:cs="Arial"/>
          <w:sz w:val="24"/>
          <w:szCs w:val="24"/>
        </w:rPr>
        <w:t xml:space="preserve">Z uwagi na specyfikę działalności jaką prowadzi dzienny opiekun dzieci do lat 3, przed podjęciem decyzji o kwalifikowaniu ww. kosztów należy ustalić, czy pomimo zawieszenia działalności w dalszym ciągu są one rzeczywiście generowane, a jeśli tak to jakie to są koszty. </w:t>
      </w:r>
    </w:p>
    <w:p w14:paraId="043A724C" w14:textId="77777777" w:rsidR="006800F1" w:rsidRDefault="006800F1" w:rsidP="001B5763">
      <w:pPr>
        <w:spacing w:after="120"/>
        <w:rPr>
          <w:rFonts w:ascii="Arial" w:hAnsi="Arial" w:cs="Arial"/>
          <w:sz w:val="24"/>
          <w:szCs w:val="24"/>
        </w:rPr>
      </w:pPr>
      <w:r w:rsidRPr="000A0665">
        <w:rPr>
          <w:rFonts w:ascii="Arial" w:hAnsi="Arial" w:cs="Arial"/>
          <w:sz w:val="24"/>
          <w:szCs w:val="24"/>
        </w:rPr>
        <w:t xml:space="preserve">Zasadne jest kwalifikowanie wydatków dotyczących wynagrodzenia opiekuna dziennego, a w przypadku, gdy usługa świadczona jest w lokalu wynajmowanym na potrzeby projektu, </w:t>
      </w:r>
      <w:r w:rsidR="002E23A5">
        <w:rPr>
          <w:rFonts w:ascii="Arial" w:hAnsi="Arial" w:cs="Arial"/>
          <w:sz w:val="24"/>
          <w:szCs w:val="24"/>
        </w:rPr>
        <w:t xml:space="preserve">np. </w:t>
      </w:r>
      <w:r w:rsidRPr="000A0665">
        <w:rPr>
          <w:rFonts w:ascii="Arial" w:hAnsi="Arial" w:cs="Arial"/>
          <w:sz w:val="24"/>
          <w:szCs w:val="24"/>
        </w:rPr>
        <w:t xml:space="preserve">koszt wynajmu </w:t>
      </w:r>
      <w:r w:rsidR="002E23A5">
        <w:rPr>
          <w:rFonts w:ascii="Arial" w:hAnsi="Arial" w:cs="Arial"/>
          <w:sz w:val="24"/>
          <w:szCs w:val="24"/>
        </w:rPr>
        <w:t>lub</w:t>
      </w:r>
      <w:r w:rsidRPr="000A0665">
        <w:rPr>
          <w:rFonts w:ascii="Arial" w:hAnsi="Arial" w:cs="Arial"/>
          <w:sz w:val="24"/>
          <w:szCs w:val="24"/>
        </w:rPr>
        <w:t xml:space="preserve"> media.</w:t>
      </w:r>
    </w:p>
    <w:p w14:paraId="513F722C" w14:textId="77777777" w:rsidR="006800F1" w:rsidRPr="00F131BC" w:rsidRDefault="006800F1" w:rsidP="001B5763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  <w:b/>
          <w:i/>
          <w:color w:val="0070C0"/>
          <w:sz w:val="24"/>
          <w:szCs w:val="24"/>
          <w:lang w:eastAsia="pl-PL"/>
        </w:rPr>
      </w:pPr>
    </w:p>
    <w:p w14:paraId="0A0BF467" w14:textId="77777777" w:rsidR="000906FC" w:rsidRPr="00F131BC" w:rsidRDefault="000906FC" w:rsidP="001B5763">
      <w:pPr>
        <w:pStyle w:val="Akapitzlist"/>
        <w:numPr>
          <w:ilvl w:val="0"/>
          <w:numId w:val="6"/>
        </w:numPr>
        <w:spacing w:after="120"/>
        <w:ind w:left="426" w:hanging="426"/>
        <w:contextualSpacing w:val="0"/>
        <w:rPr>
          <w:rFonts w:ascii="Arial" w:hAnsi="Arial" w:cs="Arial"/>
          <w:b/>
          <w:i/>
          <w:color w:val="0070C0"/>
          <w:sz w:val="24"/>
          <w:szCs w:val="24"/>
        </w:rPr>
      </w:pPr>
      <w:r w:rsidRPr="00F131BC">
        <w:rPr>
          <w:rFonts w:ascii="Arial" w:hAnsi="Arial" w:cs="Arial"/>
          <w:b/>
          <w:i/>
          <w:color w:val="0070C0"/>
          <w:sz w:val="24"/>
          <w:szCs w:val="24"/>
        </w:rPr>
        <w:lastRenderedPageBreak/>
        <w:t>Czy będzie kwalifikowalne dowożenie wyżywienia dzieciom do miejsc ich zamieszkania w ramach kwoty przysługującej w ramach umowy po-przetargowej, której przedmiotem jest usługa cateringowa?</w:t>
      </w:r>
    </w:p>
    <w:p w14:paraId="07ABD4E9" w14:textId="77777777" w:rsidR="000906FC" w:rsidRDefault="000906FC" w:rsidP="001B5763">
      <w:pPr>
        <w:spacing w:after="120"/>
        <w:rPr>
          <w:rFonts w:ascii="Arial" w:hAnsi="Arial" w:cs="Arial"/>
          <w:sz w:val="24"/>
          <w:szCs w:val="24"/>
        </w:rPr>
      </w:pPr>
      <w:r w:rsidRPr="002C679D">
        <w:rPr>
          <w:rFonts w:ascii="Arial" w:hAnsi="Arial" w:cs="Arial"/>
          <w:sz w:val="24"/>
          <w:szCs w:val="24"/>
        </w:rPr>
        <w:t xml:space="preserve">Nie. </w:t>
      </w:r>
      <w:r>
        <w:rPr>
          <w:rFonts w:ascii="Arial" w:hAnsi="Arial" w:cs="Arial"/>
          <w:sz w:val="24"/>
          <w:szCs w:val="24"/>
        </w:rPr>
        <w:t>Zapewnienie wyżywienia dla dzieci zapewne zostało zaplanowane w związku z przebywaniem dzieci poza domem ze względu na otrzymywane wsparcie (opieka w placówce dla dzieci do lat 3 lub przedszkolu). W sytuacji gdy dzieci spędzają czas w domu, dostarczanie wyżywienia jest nieuzasadnione</w:t>
      </w:r>
      <w:r w:rsidR="006C7E35">
        <w:rPr>
          <w:rFonts w:ascii="Arial" w:hAnsi="Arial" w:cs="Arial"/>
          <w:sz w:val="24"/>
          <w:szCs w:val="24"/>
        </w:rPr>
        <w:t>.</w:t>
      </w:r>
    </w:p>
    <w:p w14:paraId="661398AD" w14:textId="77777777" w:rsidR="000906FC" w:rsidRDefault="000906FC" w:rsidP="001B5763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  <w:b/>
          <w:i/>
          <w:color w:val="0070C0"/>
          <w:sz w:val="24"/>
          <w:szCs w:val="24"/>
          <w:lang w:eastAsia="pl-PL"/>
        </w:rPr>
      </w:pPr>
    </w:p>
    <w:p w14:paraId="18D5213B" w14:textId="77777777" w:rsidR="003446A3" w:rsidRPr="00F131BC" w:rsidRDefault="003446A3" w:rsidP="001B5763">
      <w:pPr>
        <w:pStyle w:val="Akapitzlist"/>
        <w:numPr>
          <w:ilvl w:val="0"/>
          <w:numId w:val="6"/>
        </w:numPr>
        <w:spacing w:after="120"/>
        <w:ind w:left="426" w:hanging="426"/>
        <w:contextualSpacing w:val="0"/>
        <w:rPr>
          <w:rFonts w:ascii="Arial" w:hAnsi="Arial" w:cs="Arial"/>
          <w:b/>
          <w:i/>
          <w:color w:val="0070C0"/>
          <w:sz w:val="24"/>
          <w:szCs w:val="24"/>
        </w:rPr>
      </w:pPr>
      <w:r w:rsidRPr="00F131BC">
        <w:rPr>
          <w:rFonts w:ascii="Arial" w:hAnsi="Arial" w:cs="Arial"/>
          <w:b/>
          <w:i/>
          <w:color w:val="0070C0"/>
          <w:sz w:val="24"/>
          <w:szCs w:val="24"/>
        </w:rPr>
        <w:t xml:space="preserve">Czy </w:t>
      </w:r>
      <w:r w:rsidR="009E1EBF" w:rsidRPr="00F131BC">
        <w:rPr>
          <w:rFonts w:ascii="Arial" w:hAnsi="Arial" w:cs="Arial"/>
          <w:b/>
          <w:i/>
          <w:color w:val="0070C0"/>
          <w:sz w:val="24"/>
          <w:szCs w:val="24"/>
        </w:rPr>
        <w:t xml:space="preserve">w </w:t>
      </w:r>
      <w:r w:rsidRPr="00F131BC">
        <w:rPr>
          <w:rFonts w:ascii="Arial" w:hAnsi="Arial" w:cs="Arial"/>
          <w:b/>
          <w:i/>
          <w:color w:val="0070C0"/>
          <w:sz w:val="24"/>
          <w:szCs w:val="24"/>
        </w:rPr>
        <w:t>czasie zawieszenia funkcjonowania mogą być pobierane opłaty od rodziców za pobyt dziecka w żłobku (pytanie w kontekście wymaganego wkładu własnego)?</w:t>
      </w:r>
    </w:p>
    <w:p w14:paraId="43689BFD" w14:textId="77777777" w:rsidR="003446A3" w:rsidRDefault="003446A3" w:rsidP="001B5763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Sposób postępowania zależy od treści umów zawartych przez beneficjenta prowadzącego placówkę z rodzicami, których dzieci do placówki uczęszczają. Jeżeli takie opłaty są pobierane, mogą stanowić wkład własny do projektu, zakładając że tak przewidywała umowa o dofinansowanie.</w:t>
      </w:r>
    </w:p>
    <w:p w14:paraId="1F3524A9" w14:textId="77777777" w:rsidR="003446A3" w:rsidRDefault="003446A3" w:rsidP="001B5763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  <w:b/>
          <w:i/>
          <w:color w:val="0070C0"/>
          <w:sz w:val="24"/>
          <w:szCs w:val="24"/>
          <w:lang w:eastAsia="pl-PL"/>
        </w:rPr>
      </w:pPr>
    </w:p>
    <w:p w14:paraId="54CC2283" w14:textId="77777777" w:rsidR="00100DDD" w:rsidRPr="005B0FF7" w:rsidRDefault="00100DDD" w:rsidP="001B5763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426" w:hanging="426"/>
        <w:rPr>
          <w:rFonts w:ascii="Arial" w:hAnsi="Arial" w:cs="Arial"/>
          <w:b/>
          <w:i/>
          <w:color w:val="FF0000"/>
          <w:sz w:val="24"/>
          <w:szCs w:val="24"/>
          <w:lang w:eastAsia="pl-PL"/>
        </w:rPr>
      </w:pPr>
      <w:r w:rsidRPr="0017451C">
        <w:rPr>
          <w:rFonts w:ascii="Arial" w:hAnsi="Arial" w:cs="Arial"/>
          <w:b/>
          <w:i/>
          <w:color w:val="0070C0"/>
          <w:sz w:val="24"/>
          <w:szCs w:val="24"/>
          <w:lang w:eastAsia="pl-PL"/>
        </w:rPr>
        <w:t>Duża część projektów obecnie znajduje się w końcowej fazie</w:t>
      </w:r>
      <w:r w:rsidR="005F6CB5">
        <w:rPr>
          <w:rFonts w:ascii="Arial" w:hAnsi="Arial" w:cs="Arial"/>
          <w:b/>
          <w:i/>
          <w:color w:val="0070C0"/>
          <w:sz w:val="24"/>
          <w:szCs w:val="24"/>
          <w:lang w:eastAsia="pl-PL"/>
        </w:rPr>
        <w:t>,</w:t>
      </w:r>
      <w:r w:rsidRPr="0017451C">
        <w:rPr>
          <w:rFonts w:ascii="Arial" w:hAnsi="Arial" w:cs="Arial"/>
          <w:b/>
          <w:i/>
          <w:color w:val="0070C0"/>
          <w:sz w:val="24"/>
          <w:szCs w:val="24"/>
          <w:lang w:eastAsia="pl-PL"/>
        </w:rPr>
        <w:t xml:space="preserve"> a same wskaźniki zostały już osiągnięte. Czy w takim przypadku zasadnym jest </w:t>
      </w:r>
      <w:r w:rsidRPr="00FB0ED5">
        <w:rPr>
          <w:rFonts w:ascii="Arial" w:hAnsi="Arial" w:cs="Arial"/>
          <w:b/>
          <w:i/>
          <w:color w:val="0070C0"/>
          <w:sz w:val="24"/>
          <w:szCs w:val="24"/>
          <w:u w:val="single"/>
          <w:lang w:eastAsia="pl-PL"/>
        </w:rPr>
        <w:t>wydłużanie projektu</w:t>
      </w:r>
      <w:r w:rsidR="00EE6327">
        <w:rPr>
          <w:rFonts w:ascii="Arial" w:hAnsi="Arial" w:cs="Arial"/>
          <w:b/>
          <w:i/>
          <w:color w:val="0070C0"/>
          <w:sz w:val="24"/>
          <w:szCs w:val="24"/>
          <w:u w:val="single"/>
          <w:lang w:eastAsia="pl-PL"/>
        </w:rPr>
        <w:t xml:space="preserve"> </w:t>
      </w:r>
      <w:r w:rsidRPr="0017451C">
        <w:rPr>
          <w:rFonts w:ascii="Arial" w:hAnsi="Arial" w:cs="Arial"/>
          <w:b/>
          <w:i/>
          <w:color w:val="0070C0"/>
          <w:sz w:val="24"/>
          <w:szCs w:val="24"/>
          <w:lang w:eastAsia="pl-PL"/>
        </w:rPr>
        <w:t>?</w:t>
      </w:r>
      <w:r w:rsidR="00254E28" w:rsidRPr="00254E28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="005D1662" w:rsidRPr="008204DB">
        <w:rPr>
          <w:rFonts w:ascii="Arial" w:hAnsi="Arial" w:cs="Arial"/>
          <w:b/>
          <w:i/>
          <w:color w:val="FF0000"/>
          <w:sz w:val="24"/>
          <w:szCs w:val="24"/>
        </w:rPr>
        <w:t>UWAGA AKTUALIZACJA!</w:t>
      </w:r>
    </w:p>
    <w:p w14:paraId="3654E17E" w14:textId="77777777" w:rsidR="005D1662" w:rsidRPr="00BC6C06" w:rsidRDefault="00976756" w:rsidP="000D3210">
      <w:pPr>
        <w:autoSpaceDE w:val="0"/>
        <w:autoSpaceDN w:val="0"/>
        <w:adjustRightInd w:val="0"/>
        <w:spacing w:after="120"/>
        <w:rPr>
          <w:rFonts w:ascii="Arial" w:hAnsi="Arial" w:cs="Arial"/>
          <w:bCs/>
          <w:color w:val="FF0000"/>
          <w:sz w:val="24"/>
          <w:szCs w:val="24"/>
          <w:lang w:eastAsia="pl-PL"/>
        </w:rPr>
      </w:pPr>
      <w:r w:rsidRPr="00BC6C06">
        <w:rPr>
          <w:rFonts w:ascii="Arial" w:eastAsia="@Arial Unicode MS" w:hAnsi="Arial" w:cs="Arial"/>
          <w:color w:val="FF0000"/>
          <w:sz w:val="24"/>
          <w:szCs w:val="24"/>
        </w:rPr>
        <w:t xml:space="preserve">Ustawa </w:t>
      </w:r>
      <w:r w:rsidR="00470011" w:rsidRPr="00BC6C06">
        <w:rPr>
          <w:rFonts w:ascii="Arial" w:eastAsia="@Arial Unicode MS" w:hAnsi="Arial" w:cs="Arial"/>
          <w:color w:val="FF0000"/>
          <w:sz w:val="24"/>
          <w:szCs w:val="24"/>
        </w:rPr>
        <w:t xml:space="preserve">z dnia 3 kwietnia 2020 r. </w:t>
      </w:r>
      <w:r w:rsidRPr="00BC6C06">
        <w:rPr>
          <w:rFonts w:ascii="Arial" w:eastAsia="@Arial Unicode MS" w:hAnsi="Arial" w:cs="Arial"/>
          <w:color w:val="FF0000"/>
          <w:sz w:val="24"/>
          <w:szCs w:val="24"/>
        </w:rPr>
        <w:t>o szczególnych rozwiązaniach wspierających realizację programów operacyjnych w związku z wystąpieniem COVID-19 w 2020 r. (tzw. s</w:t>
      </w:r>
      <w:r w:rsidR="00100DDD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pecustawa funduszowa</w:t>
      </w:r>
      <w:r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 – Dz.U. z 2020, poz. 694)</w:t>
      </w:r>
      <w:r w:rsidR="00100DDD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 w art. 13 </w:t>
      </w:r>
      <w:r w:rsidR="006C7E35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wydłużyła </w:t>
      </w:r>
      <w:r w:rsidR="00100DDD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wszystkie projekty o 90 dni, przy czym </w:t>
      </w:r>
      <w:r w:rsidR="00076402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beneficjent mógł zdecydować o </w:t>
      </w:r>
      <w:r w:rsidR="00100DDD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wcześniejsz</w:t>
      </w:r>
      <w:r w:rsidR="00076402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ym </w:t>
      </w:r>
      <w:r w:rsidR="00100DDD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zakończeni</w:t>
      </w:r>
      <w:r w:rsidR="00076402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u</w:t>
      </w:r>
      <w:r w:rsidR="00100DDD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 projektu i złożeni</w:t>
      </w:r>
      <w:r w:rsidR="00076402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u</w:t>
      </w:r>
      <w:r w:rsidR="00100DDD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 wniosku o płatność końcową</w:t>
      </w:r>
      <w:r w:rsidR="00CB2CA6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 zgodnie z dotychczasowym terminem</w:t>
      </w:r>
      <w:r w:rsidR="00100DDD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.</w:t>
      </w:r>
    </w:p>
    <w:p w14:paraId="715B79CF" w14:textId="77777777" w:rsidR="00076402" w:rsidRPr="00BC6C06" w:rsidRDefault="0022634C" w:rsidP="000D3210">
      <w:pPr>
        <w:autoSpaceDE w:val="0"/>
        <w:autoSpaceDN w:val="0"/>
        <w:adjustRightInd w:val="0"/>
        <w:spacing w:after="120"/>
        <w:rPr>
          <w:rFonts w:ascii="Arial" w:hAnsi="Arial" w:cs="Arial"/>
          <w:bCs/>
          <w:color w:val="FF0000"/>
          <w:sz w:val="24"/>
          <w:szCs w:val="24"/>
          <w:lang w:eastAsia="pl-PL"/>
        </w:rPr>
      </w:pPr>
      <w:r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Powyższy </w:t>
      </w:r>
      <w:r w:rsidR="00076402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przepis </w:t>
      </w:r>
      <w:r w:rsidR="00CB2CA6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jednak </w:t>
      </w:r>
      <w:r w:rsidR="00076402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obowiąz</w:t>
      </w:r>
      <w:r w:rsidR="00BC6C06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ywał</w:t>
      </w:r>
      <w:r w:rsidR="00076402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 wyłącznie do 31 grudnia 2020 r. - nowelizacja specustawy nie przedłuża </w:t>
      </w:r>
      <w:r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bowiem </w:t>
      </w:r>
      <w:r w:rsidR="00076402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obowiązywania art. 13</w:t>
      </w:r>
      <w:r w:rsidR="00EE6327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. W</w:t>
      </w:r>
      <w:r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prowadzono natomiast </w:t>
      </w:r>
      <w:r w:rsidR="00076402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przepis przejściowy </w:t>
      </w:r>
      <w:r w:rsidR="005F6CB5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(art. 5) </w:t>
      </w:r>
      <w:r w:rsidR="00076402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utrzymujący w mocy wydłużenia</w:t>
      </w:r>
      <w:r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 projektów</w:t>
      </w:r>
      <w:r w:rsidR="00CB2CA6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, do których miał zastosowanie art. 13.</w:t>
      </w:r>
      <w:r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 </w:t>
      </w:r>
    </w:p>
    <w:p w14:paraId="5D5CEEA3" w14:textId="77777777" w:rsidR="00A57E92" w:rsidRPr="00BC6C06" w:rsidRDefault="005F6CB5" w:rsidP="000D3210">
      <w:pPr>
        <w:autoSpaceDE w:val="0"/>
        <w:autoSpaceDN w:val="0"/>
        <w:adjustRightInd w:val="0"/>
        <w:spacing w:after="120"/>
        <w:rPr>
          <w:rFonts w:ascii="Arial" w:hAnsi="Arial" w:cs="Arial"/>
          <w:bCs/>
          <w:color w:val="FF0000"/>
          <w:sz w:val="24"/>
          <w:szCs w:val="24"/>
          <w:lang w:eastAsia="pl-PL"/>
        </w:rPr>
      </w:pPr>
      <w:r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O</w:t>
      </w:r>
      <w:r w:rsidR="0022634C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d 1 stycznia 2021 r. wydłużani</w:t>
      </w:r>
      <w:r w:rsidR="00CB2CA6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e</w:t>
      </w:r>
      <w:r w:rsidR="0022634C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 projektów </w:t>
      </w:r>
      <w:r w:rsidR="00BC6C06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jest</w:t>
      </w:r>
      <w:r w:rsidR="0022634C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 </w:t>
      </w:r>
      <w:r w:rsidR="008204DB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możliwe</w:t>
      </w:r>
      <w:r w:rsidR="0022634C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 na zasadach ogólnych, tj. </w:t>
      </w:r>
      <w:r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w drodze </w:t>
      </w:r>
      <w:r w:rsidR="00162259">
        <w:rPr>
          <w:rFonts w:ascii="Arial" w:hAnsi="Arial" w:cs="Arial"/>
          <w:bCs/>
          <w:color w:val="FF0000"/>
          <w:sz w:val="24"/>
          <w:szCs w:val="24"/>
          <w:lang w:eastAsia="pl-PL"/>
        </w:rPr>
        <w:t>zmiany wniosku</w:t>
      </w:r>
      <w:r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 o dofinansowanie i </w:t>
      </w:r>
      <w:r w:rsidR="0022634C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z uwzględnieniem indywidua</w:t>
      </w:r>
      <w:r w:rsidR="00CB2CA6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l</w:t>
      </w:r>
      <w:r w:rsidR="0022634C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nej sytuacji w danym projekcie. </w:t>
      </w:r>
      <w:r w:rsidR="00A57E92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Pozwala na to </w:t>
      </w:r>
      <w:r w:rsidR="00CB2CA6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w szczególności </w:t>
      </w:r>
      <w:r w:rsidR="00A57E92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utrzymany w mocy art</w:t>
      </w:r>
      <w:r w:rsidR="00A57E92" w:rsidRPr="00BC6C06">
        <w:rPr>
          <w:rFonts w:ascii="Arial" w:hAnsi="Arial" w:cs="Arial"/>
          <w:b/>
          <w:bCs/>
          <w:color w:val="FF0000"/>
          <w:sz w:val="24"/>
          <w:szCs w:val="24"/>
          <w:lang w:eastAsia="pl-PL"/>
        </w:rPr>
        <w:t xml:space="preserve">. </w:t>
      </w:r>
      <w:r w:rsidR="00A57E92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12 </w:t>
      </w:r>
      <w:r w:rsidR="00274CD9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specustawy, zgodnie z którym możliwe jest wprowadzenie </w:t>
      </w:r>
      <w:r w:rsidR="00A57E92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zmian w projektach </w:t>
      </w:r>
      <w:r w:rsidR="00274CD9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p</w:t>
      </w:r>
      <w:r w:rsidR="00A57E92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o</w:t>
      </w:r>
      <w:r w:rsidR="002C10DC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mimo, iż będzie to oznaczać brak spełnienia przez projekt kryteriów wyboru</w:t>
      </w:r>
      <w:r w:rsidR="00CB2CA6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 (gdyby kryterium dotyczyło okresu realizacji projektu)</w:t>
      </w:r>
      <w:r w:rsidR="002C10DC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. Art. 12 specustawy pozosta</w:t>
      </w:r>
      <w:r w:rsidR="008204DB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je</w:t>
      </w:r>
      <w:r w:rsidR="002C10DC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 w mocy do 31 grudnia 2023 r.</w:t>
      </w:r>
    </w:p>
    <w:p w14:paraId="513BC78B" w14:textId="77777777" w:rsidR="002C10DC" w:rsidRPr="00BC6C06" w:rsidRDefault="008204DB" w:rsidP="000D3210">
      <w:pPr>
        <w:autoSpaceDE w:val="0"/>
        <w:autoSpaceDN w:val="0"/>
        <w:adjustRightInd w:val="0"/>
        <w:spacing w:after="120"/>
        <w:rPr>
          <w:rFonts w:ascii="Arial" w:hAnsi="Arial" w:cs="Arial"/>
          <w:bCs/>
          <w:color w:val="FF0000"/>
          <w:sz w:val="24"/>
          <w:szCs w:val="24"/>
          <w:lang w:eastAsia="pl-PL"/>
        </w:rPr>
      </w:pPr>
      <w:r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Jednocześnie</w:t>
      </w:r>
      <w:r w:rsidR="00E725CD">
        <w:rPr>
          <w:rFonts w:ascii="Arial" w:hAnsi="Arial" w:cs="Arial"/>
          <w:bCs/>
          <w:color w:val="FF0000"/>
          <w:sz w:val="24"/>
          <w:szCs w:val="24"/>
          <w:lang w:eastAsia="pl-PL"/>
        </w:rPr>
        <w:t>,</w:t>
      </w:r>
      <w:r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 w</w:t>
      </w:r>
      <w:r w:rsidR="0022634C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 dalszym ciągu wydłużenie realizacji projektu</w:t>
      </w:r>
      <w:r w:rsidR="002C10DC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:</w:t>
      </w:r>
    </w:p>
    <w:p w14:paraId="7D6301A6" w14:textId="77777777" w:rsidR="002C10DC" w:rsidRPr="00BC6C06" w:rsidRDefault="002C10DC" w:rsidP="002C10D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color w:val="FF0000"/>
          <w:sz w:val="24"/>
          <w:szCs w:val="24"/>
          <w:lang w:eastAsia="pl-PL"/>
        </w:rPr>
      </w:pPr>
      <w:r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odbywa się na wniosek beneficjenta;</w:t>
      </w:r>
    </w:p>
    <w:p w14:paraId="5A433B8F" w14:textId="77777777" w:rsidR="002C10DC" w:rsidRPr="00BC6C06" w:rsidRDefault="002C10DC" w:rsidP="002C10D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color w:val="FF0000"/>
          <w:sz w:val="24"/>
          <w:szCs w:val="24"/>
          <w:lang w:eastAsia="pl-PL"/>
        </w:rPr>
      </w:pPr>
      <w:r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lastRenderedPageBreak/>
        <w:t>podlega analizie IP pod kątem wpływu COVID-19 na realizację danego projektu</w:t>
      </w:r>
      <w:r w:rsidR="00CB2CA6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, chyba że jest inne uzasadnienie dla przedłużenia projektu</w:t>
      </w:r>
      <w:r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;</w:t>
      </w:r>
    </w:p>
    <w:p w14:paraId="6050B956" w14:textId="77777777" w:rsidR="000D3210" w:rsidRPr="00BC6C06" w:rsidRDefault="0022634C" w:rsidP="002C10D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color w:val="FF0000"/>
          <w:sz w:val="24"/>
          <w:szCs w:val="24"/>
          <w:lang w:eastAsia="pl-PL"/>
        </w:rPr>
      </w:pPr>
      <w:r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n</w:t>
      </w:r>
      <w:r w:rsidR="00100DDD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ie może z założenia oznaczać wnioskowani</w:t>
      </w:r>
      <w:r w:rsidR="00CB2CA6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a</w:t>
      </w:r>
      <w:r w:rsidR="00100DDD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 o zwiększenie budżetu projektu – tu IP/IZ powinna ocenić</w:t>
      </w:r>
      <w:r w:rsidR="00E725CD">
        <w:rPr>
          <w:rFonts w:ascii="Arial" w:hAnsi="Arial" w:cs="Arial"/>
          <w:bCs/>
          <w:color w:val="FF0000"/>
          <w:sz w:val="24"/>
          <w:szCs w:val="24"/>
          <w:lang w:eastAsia="pl-PL"/>
        </w:rPr>
        <w:t>,</w:t>
      </w:r>
      <w:r w:rsidR="00100DDD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 na ile</w:t>
      </w:r>
      <w:r w:rsidR="001451D9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 jest</w:t>
      </w:r>
      <w:r w:rsidR="00100DDD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 to faktycznie </w:t>
      </w:r>
      <w:r w:rsidR="002607C6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uzasadnione</w:t>
      </w:r>
      <w:r w:rsidR="00100DDD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>.</w:t>
      </w:r>
      <w:r w:rsidR="000D3210" w:rsidRPr="00BC6C06">
        <w:rPr>
          <w:rFonts w:ascii="Arial" w:hAnsi="Arial" w:cs="Arial"/>
          <w:bCs/>
          <w:color w:val="FF0000"/>
          <w:sz w:val="24"/>
          <w:szCs w:val="24"/>
          <w:lang w:eastAsia="pl-PL"/>
        </w:rPr>
        <w:t xml:space="preserve"> </w:t>
      </w:r>
    </w:p>
    <w:p w14:paraId="13E2F0A9" w14:textId="77777777" w:rsidR="002607C6" w:rsidRDefault="002607C6" w:rsidP="001B5763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24"/>
          <w:szCs w:val="24"/>
          <w:lang w:eastAsia="pl-PL"/>
        </w:rPr>
      </w:pPr>
    </w:p>
    <w:p w14:paraId="043743C3" w14:textId="77777777" w:rsidR="00B943A8" w:rsidRPr="00554F2B" w:rsidRDefault="00B943A8" w:rsidP="001B5763">
      <w:pPr>
        <w:pStyle w:val="Akapitzlist"/>
        <w:numPr>
          <w:ilvl w:val="0"/>
          <w:numId w:val="6"/>
        </w:numPr>
        <w:spacing w:after="120"/>
        <w:ind w:left="426" w:hanging="426"/>
        <w:contextualSpacing w:val="0"/>
        <w:rPr>
          <w:rFonts w:ascii="Arial" w:hAnsi="Arial" w:cs="Arial"/>
          <w:b/>
          <w:i/>
          <w:color w:val="0070C0"/>
          <w:sz w:val="24"/>
          <w:szCs w:val="24"/>
        </w:rPr>
      </w:pPr>
      <w:r w:rsidRPr="00554F2B">
        <w:rPr>
          <w:rFonts w:ascii="Arial" w:hAnsi="Arial" w:cs="Arial"/>
          <w:b/>
          <w:i/>
          <w:color w:val="0070C0"/>
          <w:sz w:val="24"/>
          <w:szCs w:val="24"/>
        </w:rPr>
        <w:t xml:space="preserve">Czy beneficjenci projektów z CT 10, którzy zakupili komputery (m.in. jako wyposażenie pracowni TIK) w ramach projektów z EFS </w:t>
      </w:r>
      <w:r w:rsidRPr="00FB0ED5">
        <w:rPr>
          <w:rFonts w:ascii="Arial" w:hAnsi="Arial" w:cs="Arial"/>
          <w:b/>
          <w:i/>
          <w:color w:val="0070C0"/>
          <w:sz w:val="24"/>
          <w:szCs w:val="24"/>
          <w:u w:val="single"/>
        </w:rPr>
        <w:t xml:space="preserve">mogą użyczyć ten sprzęt </w:t>
      </w:r>
      <w:r w:rsidRPr="00554F2B">
        <w:rPr>
          <w:rFonts w:ascii="Arial" w:hAnsi="Arial" w:cs="Arial"/>
          <w:b/>
          <w:i/>
          <w:color w:val="0070C0"/>
          <w:sz w:val="24"/>
          <w:szCs w:val="24"/>
        </w:rPr>
        <w:t>(niewykorzystywany obecnie w szkołach) uczniom do realizacji nauki zdalnej? Nie chodzi tutaj o zajęcia projektowe, realizowane w formie zdalnej, a realizację samej podstawy programowej (z różnych przedmiotów, nie tylko informatyki)?</w:t>
      </w:r>
    </w:p>
    <w:p w14:paraId="572F4470" w14:textId="77777777" w:rsidR="00B943A8" w:rsidRPr="00100DDD" w:rsidRDefault="000A4E52" w:rsidP="001B5763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Tak, </w:t>
      </w:r>
      <w:r w:rsidR="00B943A8" w:rsidRPr="00100DDD">
        <w:rPr>
          <w:rFonts w:ascii="Arial" w:hAnsi="Arial" w:cs="Arial"/>
          <w:sz w:val="24"/>
          <w:szCs w:val="24"/>
        </w:rPr>
        <w:t>istnieje możliwość użyczenia/wypożyczenia takiego sprzętu uczniom do odbywania nauki w systemie zdalnym.</w:t>
      </w:r>
    </w:p>
    <w:p w14:paraId="4B616A28" w14:textId="77777777" w:rsidR="001274CF" w:rsidRDefault="001274CF" w:rsidP="001B5763">
      <w:pPr>
        <w:spacing w:after="120"/>
        <w:rPr>
          <w:rFonts w:ascii="Arial" w:hAnsi="Arial" w:cs="Arial"/>
          <w:sz w:val="24"/>
          <w:szCs w:val="24"/>
        </w:rPr>
      </w:pPr>
      <w:r w:rsidRPr="00100DDD">
        <w:rPr>
          <w:rFonts w:ascii="Arial" w:hAnsi="Arial" w:cs="Arial"/>
          <w:sz w:val="24"/>
          <w:szCs w:val="24"/>
        </w:rPr>
        <w:t xml:space="preserve"> </w:t>
      </w:r>
    </w:p>
    <w:p w14:paraId="733268D4" w14:textId="77777777" w:rsidR="001C3B6F" w:rsidRPr="001C3B6F" w:rsidRDefault="00FE4832" w:rsidP="001C3B6F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i/>
          <w:color w:val="0070C0"/>
          <w:sz w:val="24"/>
          <w:szCs w:val="24"/>
        </w:rPr>
      </w:pPr>
      <w:r w:rsidRPr="001C3B6F">
        <w:rPr>
          <w:rFonts w:ascii="Arial" w:hAnsi="Arial" w:cs="Arial"/>
          <w:b/>
          <w:bCs/>
          <w:i/>
          <w:color w:val="0070C0"/>
          <w:sz w:val="24"/>
          <w:szCs w:val="24"/>
        </w:rPr>
        <w:t>Czy w okresie pandemii COVID-19 możliwe są zakupy powyżej 10% limitu środków trwałych?</w:t>
      </w:r>
      <w:r w:rsidR="001C3B6F" w:rsidRPr="001C3B6F">
        <w:t xml:space="preserve"> </w:t>
      </w:r>
      <w:r w:rsidR="001C3B6F" w:rsidRPr="00CB4CB2">
        <w:rPr>
          <w:rFonts w:ascii="Arial" w:hAnsi="Arial" w:cs="Arial"/>
          <w:b/>
          <w:bCs/>
          <w:i/>
          <w:color w:val="FF0000"/>
          <w:sz w:val="24"/>
          <w:szCs w:val="24"/>
        </w:rPr>
        <w:t>UWAGA AKTUALIZACJA!</w:t>
      </w:r>
    </w:p>
    <w:p w14:paraId="6FEC8739" w14:textId="77777777" w:rsidR="00FE4832" w:rsidRPr="000A0665" w:rsidRDefault="00FE4832" w:rsidP="001B5763">
      <w:pPr>
        <w:spacing w:after="120"/>
        <w:rPr>
          <w:rFonts w:ascii="Arial" w:hAnsi="Arial" w:cs="Arial"/>
          <w:sz w:val="24"/>
          <w:szCs w:val="24"/>
        </w:rPr>
      </w:pPr>
      <w:r w:rsidRPr="000A0665">
        <w:rPr>
          <w:rFonts w:ascii="Arial" w:hAnsi="Arial" w:cs="Arial"/>
          <w:sz w:val="24"/>
          <w:szCs w:val="24"/>
        </w:rPr>
        <w:t>Zgodnie z Informacją o częściowym zawieszeniu Wytycznych kwalifikowalności</w:t>
      </w:r>
      <w:r w:rsidR="00E725CD">
        <w:rPr>
          <w:rFonts w:ascii="Arial" w:hAnsi="Arial" w:cs="Arial"/>
          <w:sz w:val="24"/>
          <w:szCs w:val="24"/>
        </w:rPr>
        <w:t>,</w:t>
      </w:r>
      <w:r w:rsidRPr="000A0665">
        <w:rPr>
          <w:rFonts w:ascii="Arial" w:hAnsi="Arial" w:cs="Arial"/>
          <w:sz w:val="24"/>
          <w:szCs w:val="24"/>
        </w:rPr>
        <w:t xml:space="preserve"> zawieszony został pkt 6 podrozdziału 6.12.1: </w:t>
      </w:r>
      <w:r w:rsidRPr="00B26E30">
        <w:rPr>
          <w:rFonts w:ascii="Arial" w:hAnsi="Arial" w:cs="Arial"/>
          <w:i/>
          <w:sz w:val="24"/>
          <w:szCs w:val="24"/>
        </w:rPr>
        <w:t xml:space="preserve">W ramach projektów współfinansowanych </w:t>
      </w:r>
      <w:r w:rsidRPr="00E725CD">
        <w:rPr>
          <w:rFonts w:ascii="Arial" w:hAnsi="Arial" w:cs="Arial"/>
          <w:i/>
          <w:sz w:val="24"/>
          <w:szCs w:val="24"/>
          <w:u w:val="single"/>
        </w:rPr>
        <w:t>z</w:t>
      </w:r>
      <w:r w:rsidRPr="00B26E30">
        <w:rPr>
          <w:rFonts w:ascii="Arial" w:hAnsi="Arial" w:cs="Arial"/>
          <w:i/>
          <w:sz w:val="24"/>
          <w:szCs w:val="24"/>
          <w:u w:val="single"/>
        </w:rPr>
        <w:t>e środków</w:t>
      </w:r>
      <w:r w:rsidRPr="00B26E30">
        <w:rPr>
          <w:rFonts w:ascii="Arial" w:hAnsi="Arial" w:cs="Arial"/>
          <w:i/>
          <w:sz w:val="24"/>
          <w:szCs w:val="24"/>
        </w:rPr>
        <w:t xml:space="preserve"> EFS, dopuszczalny procentowy poziom wartości wydatków na zakup środków trwałych o wartości jednostkowej wyższej niż </w:t>
      </w:r>
      <w:r w:rsidRPr="00E725CD">
        <w:rPr>
          <w:rFonts w:ascii="Arial" w:hAnsi="Arial" w:cs="Arial"/>
          <w:i/>
          <w:sz w:val="24"/>
          <w:szCs w:val="24"/>
          <w:u w:val="single"/>
        </w:rPr>
        <w:t>1</w:t>
      </w:r>
      <w:r w:rsidRPr="00B26E30">
        <w:rPr>
          <w:rFonts w:ascii="Arial" w:hAnsi="Arial" w:cs="Arial"/>
          <w:i/>
          <w:sz w:val="24"/>
          <w:szCs w:val="24"/>
          <w:u w:val="single"/>
        </w:rPr>
        <w:t>0</w:t>
      </w:r>
      <w:r>
        <w:rPr>
          <w:rFonts w:ascii="Arial" w:hAnsi="Arial" w:cs="Arial"/>
          <w:i/>
          <w:sz w:val="24"/>
          <w:szCs w:val="24"/>
          <w:u w:val="single"/>
        </w:rPr>
        <w:t> </w:t>
      </w:r>
      <w:r w:rsidRPr="00B26E30">
        <w:rPr>
          <w:rFonts w:ascii="Arial" w:hAnsi="Arial" w:cs="Arial"/>
          <w:i/>
          <w:sz w:val="24"/>
          <w:szCs w:val="24"/>
          <w:u w:val="single"/>
        </w:rPr>
        <w:t>000</w:t>
      </w:r>
      <w:r w:rsidRPr="00B26E30">
        <w:rPr>
          <w:rFonts w:ascii="Arial" w:hAnsi="Arial" w:cs="Arial"/>
          <w:i/>
          <w:sz w:val="24"/>
          <w:szCs w:val="24"/>
        </w:rPr>
        <w:t xml:space="preserve"> PLN netto w ramach kosztów bezpośrednich projektu oraz wydatków w ramach </w:t>
      </w:r>
      <w:r w:rsidRPr="00FF1360">
        <w:rPr>
          <w:rFonts w:ascii="Arial" w:hAnsi="Arial" w:cs="Arial"/>
          <w:i/>
          <w:iCs/>
          <w:sz w:val="24"/>
          <w:szCs w:val="24"/>
        </w:rPr>
        <w:t>cross-</w:t>
      </w:r>
      <w:proofErr w:type="spellStart"/>
      <w:r w:rsidRPr="00FF1360">
        <w:rPr>
          <w:rFonts w:ascii="Arial" w:hAnsi="Arial" w:cs="Arial"/>
          <w:i/>
          <w:iCs/>
          <w:sz w:val="24"/>
          <w:szCs w:val="24"/>
        </w:rPr>
        <w:t>financingu</w:t>
      </w:r>
      <w:proofErr w:type="spellEnd"/>
      <w:r w:rsidRPr="00B26E30">
        <w:rPr>
          <w:rFonts w:ascii="Arial" w:hAnsi="Arial" w:cs="Arial"/>
          <w:i/>
          <w:sz w:val="24"/>
          <w:szCs w:val="24"/>
        </w:rPr>
        <w:t> określany jest przez IZ PO w PO lub w SZOOP, pod warunkiem zachowania zgodności z zapisami PO i rozporządzenia ogólnego oraz zasadności przyjęcia określonego poziomu w danym typie projektów.</w:t>
      </w:r>
      <w:r w:rsidRPr="000A0665">
        <w:rPr>
          <w:rFonts w:ascii="Arial" w:hAnsi="Arial" w:cs="Arial"/>
          <w:sz w:val="24"/>
          <w:szCs w:val="24"/>
        </w:rPr>
        <w:t xml:space="preserve"> Wydatki ponoszone na zakup środków trwałych oraz </w:t>
      </w:r>
      <w:r w:rsidRPr="000A0665">
        <w:rPr>
          <w:rFonts w:ascii="Arial" w:hAnsi="Arial" w:cs="Arial"/>
          <w:i/>
          <w:iCs/>
          <w:sz w:val="24"/>
          <w:szCs w:val="24"/>
        </w:rPr>
        <w:t>cross-</w:t>
      </w:r>
      <w:proofErr w:type="spellStart"/>
      <w:r w:rsidRPr="000A0665">
        <w:rPr>
          <w:rFonts w:ascii="Arial" w:hAnsi="Arial" w:cs="Arial"/>
          <w:i/>
          <w:iCs/>
          <w:sz w:val="24"/>
          <w:szCs w:val="24"/>
        </w:rPr>
        <w:t>financing</w:t>
      </w:r>
      <w:proofErr w:type="spellEnd"/>
      <w:r w:rsidRPr="000A0665">
        <w:rPr>
          <w:rFonts w:ascii="Arial" w:hAnsi="Arial" w:cs="Arial"/>
          <w:sz w:val="24"/>
          <w:szCs w:val="24"/>
        </w:rPr>
        <w:t> powyżej dopuszczalnej kwoty określonej w zatwierdzonym wniosku o dofinansowanie projektu są kwalifikowalne</w:t>
      </w:r>
      <w:r w:rsidR="007744C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ile zmiana w tym zakresie zostanie zgłoszona do właściwej IP a następnie zostanie przez nią zatwierdzona</w:t>
      </w:r>
      <w:r w:rsidRPr="000A0665">
        <w:rPr>
          <w:rFonts w:ascii="Arial" w:hAnsi="Arial" w:cs="Arial"/>
          <w:sz w:val="24"/>
          <w:szCs w:val="24"/>
        </w:rPr>
        <w:t>. </w:t>
      </w:r>
      <w:r>
        <w:rPr>
          <w:rFonts w:ascii="Arial" w:hAnsi="Arial" w:cs="Arial"/>
          <w:sz w:val="24"/>
          <w:szCs w:val="24"/>
        </w:rPr>
        <w:t>Takie działanie umożliwia częściowe zawieszenie Wytycznych w zakresie kwalifikowalności wydatków (zawieszenie przepisu dotyczącego limitu środków trwałych)</w:t>
      </w:r>
      <w:r w:rsidR="00C86F57">
        <w:rPr>
          <w:rFonts w:ascii="Arial" w:hAnsi="Arial" w:cs="Arial"/>
          <w:sz w:val="24"/>
          <w:szCs w:val="24"/>
        </w:rPr>
        <w:t xml:space="preserve"> </w:t>
      </w:r>
      <w:r w:rsidR="00C86F57" w:rsidRPr="0018098F">
        <w:rPr>
          <w:rFonts w:ascii="Arial" w:hAnsi="Arial" w:cs="Arial"/>
          <w:color w:val="FF0000"/>
          <w:sz w:val="24"/>
          <w:szCs w:val="24"/>
        </w:rPr>
        <w:t>do 31</w:t>
      </w:r>
      <w:r w:rsidR="002B46B7" w:rsidRPr="0018098F">
        <w:rPr>
          <w:rFonts w:ascii="Arial" w:hAnsi="Arial" w:cs="Arial"/>
          <w:color w:val="FF0000"/>
          <w:sz w:val="24"/>
          <w:szCs w:val="24"/>
        </w:rPr>
        <w:t xml:space="preserve"> grudnia </w:t>
      </w:r>
      <w:r w:rsidR="00C86F57" w:rsidRPr="0018098F">
        <w:rPr>
          <w:rFonts w:ascii="Arial" w:hAnsi="Arial" w:cs="Arial"/>
          <w:color w:val="FF0000"/>
          <w:sz w:val="24"/>
          <w:szCs w:val="24"/>
        </w:rPr>
        <w:t>2021 r</w:t>
      </w:r>
      <w:r w:rsidR="007744C5" w:rsidRPr="0018098F">
        <w:rPr>
          <w:rFonts w:ascii="Arial" w:hAnsi="Arial" w:cs="Arial"/>
          <w:color w:val="FF0000"/>
          <w:sz w:val="24"/>
          <w:szCs w:val="24"/>
        </w:rPr>
        <w:t>.</w:t>
      </w:r>
      <w:r w:rsidRPr="002B46B7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600C796F" w14:textId="77777777" w:rsidR="00FE4832" w:rsidRDefault="00FE4832" w:rsidP="001B5763">
      <w:pPr>
        <w:spacing w:after="120"/>
        <w:rPr>
          <w:rFonts w:ascii="Arial" w:hAnsi="Arial" w:cs="Arial"/>
          <w:sz w:val="24"/>
          <w:szCs w:val="24"/>
        </w:rPr>
      </w:pPr>
      <w:r w:rsidRPr="000A0665">
        <w:rPr>
          <w:rFonts w:ascii="Arial" w:hAnsi="Arial" w:cs="Arial"/>
          <w:sz w:val="24"/>
          <w:szCs w:val="24"/>
        </w:rPr>
        <w:t>Oznacza to możliwość przekroczenia limitu środków trwałych i wydatków w ramach cross-</w:t>
      </w:r>
      <w:proofErr w:type="spellStart"/>
      <w:r w:rsidRPr="000A0665">
        <w:rPr>
          <w:rFonts w:ascii="Arial" w:hAnsi="Arial" w:cs="Arial"/>
          <w:sz w:val="24"/>
          <w:szCs w:val="24"/>
        </w:rPr>
        <w:t>financingu</w:t>
      </w:r>
      <w:proofErr w:type="spellEnd"/>
      <w:r w:rsidRPr="000A0665">
        <w:rPr>
          <w:rFonts w:ascii="Arial" w:hAnsi="Arial" w:cs="Arial"/>
          <w:sz w:val="24"/>
          <w:szCs w:val="24"/>
        </w:rPr>
        <w:t xml:space="preserve"> na pojedynczym projekcie w stosunku do limitu określonego w SZOOP. Należy jednakże pamiętać, że beneficjenta nadal wiążą pozostałe zapisy Wytycznych kwalifikowalności oraz zapisy umowy o dofinansowanie. A zatem dla zwiększenia wydatków na środki trwałe lub cross-</w:t>
      </w:r>
      <w:proofErr w:type="spellStart"/>
      <w:r w:rsidRPr="000A0665">
        <w:rPr>
          <w:rFonts w:ascii="Arial" w:hAnsi="Arial" w:cs="Arial"/>
          <w:sz w:val="24"/>
          <w:szCs w:val="24"/>
        </w:rPr>
        <w:t>financing</w:t>
      </w:r>
      <w:proofErr w:type="spellEnd"/>
      <w:r w:rsidRPr="000A0665">
        <w:rPr>
          <w:rFonts w:ascii="Arial" w:hAnsi="Arial" w:cs="Arial"/>
          <w:sz w:val="24"/>
          <w:szCs w:val="24"/>
        </w:rPr>
        <w:t xml:space="preserve"> niezbędne będzie uzyskanie zgody IP będącej drugą stroną umowy o dofinansowanie, poprzez zmianę wniosku o dofinansowanie i zwiększenie wydatków na środki trwałe/CF. IP powinna ocenić</w:t>
      </w:r>
      <w:r w:rsidR="00E725CD">
        <w:rPr>
          <w:rFonts w:ascii="Arial" w:hAnsi="Arial" w:cs="Arial"/>
          <w:sz w:val="24"/>
          <w:szCs w:val="24"/>
        </w:rPr>
        <w:t>,</w:t>
      </w:r>
      <w:r w:rsidRPr="000A0665">
        <w:rPr>
          <w:rFonts w:ascii="Arial" w:hAnsi="Arial" w:cs="Arial"/>
          <w:sz w:val="24"/>
          <w:szCs w:val="24"/>
        </w:rPr>
        <w:t xml:space="preserve"> na ile zakupy mają bezpośredni związek z działaniami ograniczającymi skutki COVID-19 i na tej podstawie wydać zgodę lub jej nie udzielić. </w:t>
      </w:r>
      <w:r>
        <w:rPr>
          <w:rFonts w:ascii="Arial" w:hAnsi="Arial" w:cs="Arial"/>
          <w:sz w:val="24"/>
          <w:szCs w:val="24"/>
        </w:rPr>
        <w:t xml:space="preserve">Taka zgoda może być wydana też wstecz, dla zakupów dokonywanych od 1 lutego 2020. </w:t>
      </w:r>
      <w:r w:rsidRPr="000A0665">
        <w:rPr>
          <w:rFonts w:ascii="Arial" w:hAnsi="Arial" w:cs="Arial"/>
          <w:sz w:val="24"/>
          <w:szCs w:val="24"/>
        </w:rPr>
        <w:t xml:space="preserve">IP powinna jednak pamiętać, że istnieje ograniczenie na wydatki w ramach CF wynikające z </w:t>
      </w:r>
      <w:r w:rsidRPr="000A0665">
        <w:rPr>
          <w:rFonts w:ascii="Arial" w:hAnsi="Arial" w:cs="Arial"/>
          <w:sz w:val="24"/>
          <w:szCs w:val="24"/>
        </w:rPr>
        <w:lastRenderedPageBreak/>
        <w:t>rozporządzenia CPR (na poziomie osi priorytetowej) i tego limitu nie może przekroczyć.</w:t>
      </w:r>
    </w:p>
    <w:p w14:paraId="599B8E89" w14:textId="77777777" w:rsidR="001521DB" w:rsidRDefault="001521DB" w:rsidP="001B5763">
      <w:pPr>
        <w:spacing w:after="120"/>
        <w:rPr>
          <w:rFonts w:ascii="Arial" w:hAnsi="Arial" w:cs="Arial"/>
          <w:sz w:val="24"/>
          <w:szCs w:val="24"/>
        </w:rPr>
      </w:pPr>
    </w:p>
    <w:p w14:paraId="3FB7F73C" w14:textId="77777777" w:rsidR="009D1297" w:rsidRPr="002B46B7" w:rsidRDefault="009D1297" w:rsidP="009D1297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hAnsi="Arial" w:cs="Arial"/>
          <w:b/>
          <w:i/>
          <w:color w:val="FF0000"/>
          <w:sz w:val="24"/>
          <w:szCs w:val="24"/>
        </w:rPr>
      </w:pPr>
      <w:r w:rsidRPr="002B46B7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Czy </w:t>
      </w:r>
      <w:r w:rsidRPr="002B46B7">
        <w:rPr>
          <w:rFonts w:ascii="Arial" w:hAnsi="Arial" w:cs="Arial"/>
          <w:b/>
          <w:i/>
          <w:color w:val="FF0000"/>
          <w:sz w:val="24"/>
          <w:szCs w:val="24"/>
        </w:rPr>
        <w:t>czasowe zawieszenie stosowania limitów wydatków ponoszonych w ramach cross-</w:t>
      </w:r>
      <w:proofErr w:type="spellStart"/>
      <w:r w:rsidRPr="002B46B7">
        <w:rPr>
          <w:rFonts w:ascii="Arial" w:hAnsi="Arial" w:cs="Arial"/>
          <w:b/>
          <w:i/>
          <w:color w:val="FF0000"/>
          <w:sz w:val="24"/>
          <w:szCs w:val="24"/>
        </w:rPr>
        <w:t>financingu</w:t>
      </w:r>
      <w:proofErr w:type="spellEnd"/>
      <w:r w:rsidRPr="002B46B7">
        <w:rPr>
          <w:rFonts w:ascii="Arial" w:hAnsi="Arial" w:cs="Arial"/>
          <w:b/>
          <w:i/>
          <w:color w:val="FF0000"/>
          <w:sz w:val="24"/>
          <w:szCs w:val="24"/>
        </w:rPr>
        <w:t xml:space="preserve"> oznacza, że wydatki ponoszone tytułem zakupu infrastruktury oraz realizacji prac remontowo - wykończeniowych budynków i pomieszczeń mogą być rozliczane we wnioskach o płatność bez oznaczania ich jako cross-</w:t>
      </w:r>
      <w:proofErr w:type="spellStart"/>
      <w:r w:rsidRPr="002B46B7">
        <w:rPr>
          <w:rFonts w:ascii="Arial" w:hAnsi="Arial" w:cs="Arial"/>
          <w:b/>
          <w:i/>
          <w:color w:val="FF0000"/>
          <w:sz w:val="24"/>
          <w:szCs w:val="24"/>
        </w:rPr>
        <w:t>financing</w:t>
      </w:r>
      <w:proofErr w:type="spellEnd"/>
      <w:r w:rsidRPr="002B46B7">
        <w:rPr>
          <w:rFonts w:ascii="Arial" w:hAnsi="Arial" w:cs="Arial"/>
          <w:b/>
          <w:i/>
          <w:color w:val="FF0000"/>
          <w:sz w:val="24"/>
          <w:szCs w:val="24"/>
        </w:rPr>
        <w:t>, czy też należy je w taki sposób oznaczać? Czy w razie wystąpienia takiej sytuacji Beneficjent powinien liczyć się z brakiem możliwości rozliczenia części wydatków ponoszonych na rzecz zakupu infrastruktury oraz realizacji prac remontowo - wykończeniowych budynków i pomieszczeń (mimo, że wydatki te mógł ponosić bez limitu w związku z obowiązującymi obecnie zasadami)?</w:t>
      </w:r>
    </w:p>
    <w:p w14:paraId="0F948DFE" w14:textId="77777777" w:rsidR="009D1297" w:rsidRPr="002B46B7" w:rsidRDefault="009D1297" w:rsidP="009D1297">
      <w:pPr>
        <w:spacing w:after="120"/>
        <w:rPr>
          <w:rFonts w:ascii="Arial" w:hAnsi="Arial" w:cs="Arial"/>
          <w:color w:val="FF0000"/>
          <w:sz w:val="24"/>
          <w:szCs w:val="24"/>
        </w:rPr>
      </w:pPr>
      <w:r w:rsidRPr="002B46B7">
        <w:rPr>
          <w:rFonts w:ascii="Arial" w:hAnsi="Arial" w:cs="Arial"/>
          <w:color w:val="FF0000"/>
          <w:sz w:val="24"/>
          <w:szCs w:val="24"/>
        </w:rPr>
        <w:t>Zawieszenie wybranych przepisów Wytycznych kwalifikowalności wydatków miało na celu ułatwienie wdrażania projektów, w związku z trudnościami pojawiającymi w efekcie pandemii COVID-19. Pomimo że limit cross</w:t>
      </w:r>
      <w:r w:rsidR="00C86F57" w:rsidRPr="002B46B7">
        <w:rPr>
          <w:rFonts w:ascii="Arial" w:hAnsi="Arial" w:cs="Arial"/>
          <w:color w:val="FF0000"/>
          <w:sz w:val="24"/>
          <w:szCs w:val="24"/>
        </w:rPr>
        <w:t>-</w:t>
      </w:r>
      <w:proofErr w:type="spellStart"/>
      <w:r w:rsidRPr="002B46B7">
        <w:rPr>
          <w:rFonts w:ascii="Arial" w:hAnsi="Arial" w:cs="Arial"/>
          <w:color w:val="FF0000"/>
          <w:sz w:val="24"/>
          <w:szCs w:val="24"/>
        </w:rPr>
        <w:t>financingu</w:t>
      </w:r>
      <w:proofErr w:type="spellEnd"/>
      <w:r w:rsidRPr="002B46B7">
        <w:rPr>
          <w:rFonts w:ascii="Arial" w:hAnsi="Arial" w:cs="Arial"/>
          <w:color w:val="FF0000"/>
          <w:sz w:val="24"/>
          <w:szCs w:val="24"/>
        </w:rPr>
        <w:t xml:space="preserve"> może w wyniku wprowadzonego wyłączenia zostać przekroczony na pojedynczych projektach, to wyłączenie to jest jedynie czasowe, a konieczność przestrzegania limitu na osi priorytetowej przez IP nie została uchylona. Z tego powodu</w:t>
      </w:r>
      <w:r w:rsidR="000A371A">
        <w:rPr>
          <w:rFonts w:ascii="Arial" w:hAnsi="Arial" w:cs="Arial"/>
          <w:color w:val="FF0000"/>
          <w:sz w:val="24"/>
          <w:szCs w:val="24"/>
        </w:rPr>
        <w:t>,</w:t>
      </w:r>
      <w:r w:rsidRPr="002B46B7">
        <w:rPr>
          <w:rFonts w:ascii="Arial" w:hAnsi="Arial" w:cs="Arial"/>
          <w:color w:val="FF0000"/>
          <w:sz w:val="24"/>
          <w:szCs w:val="24"/>
        </w:rPr>
        <w:t xml:space="preserve"> we wszystkich projektach, również tych korzystających z wyłączenia, należy tak jak dotychczas odznaczać oraz monitorować skalę środków </w:t>
      </w:r>
      <w:r w:rsidR="00C86F57" w:rsidRPr="002B46B7">
        <w:rPr>
          <w:rFonts w:ascii="Arial" w:hAnsi="Arial" w:cs="Arial"/>
          <w:color w:val="FF0000"/>
          <w:sz w:val="24"/>
          <w:szCs w:val="24"/>
        </w:rPr>
        <w:t xml:space="preserve">wydatkowanych </w:t>
      </w:r>
      <w:r w:rsidRPr="002B46B7">
        <w:rPr>
          <w:rFonts w:ascii="Arial" w:hAnsi="Arial" w:cs="Arial"/>
          <w:color w:val="FF0000"/>
          <w:sz w:val="24"/>
          <w:szCs w:val="24"/>
        </w:rPr>
        <w:t>na cross</w:t>
      </w:r>
      <w:r w:rsidR="00C86F57" w:rsidRPr="002B46B7">
        <w:rPr>
          <w:rFonts w:ascii="Arial" w:hAnsi="Arial" w:cs="Arial"/>
          <w:color w:val="FF0000"/>
          <w:sz w:val="24"/>
          <w:szCs w:val="24"/>
        </w:rPr>
        <w:t>-</w:t>
      </w:r>
      <w:proofErr w:type="spellStart"/>
      <w:r w:rsidRPr="002B46B7">
        <w:rPr>
          <w:rFonts w:ascii="Arial" w:hAnsi="Arial" w:cs="Arial"/>
          <w:color w:val="FF0000"/>
          <w:sz w:val="24"/>
          <w:szCs w:val="24"/>
        </w:rPr>
        <w:t>financing</w:t>
      </w:r>
      <w:proofErr w:type="spellEnd"/>
      <w:r w:rsidRPr="002B46B7">
        <w:rPr>
          <w:rFonts w:ascii="Arial" w:hAnsi="Arial" w:cs="Arial"/>
          <w:color w:val="FF0000"/>
          <w:sz w:val="24"/>
          <w:szCs w:val="24"/>
        </w:rPr>
        <w:t xml:space="preserve">. </w:t>
      </w:r>
    </w:p>
    <w:p w14:paraId="511810E7" w14:textId="77777777" w:rsidR="001521DB" w:rsidRPr="002B46B7" w:rsidRDefault="009D1297" w:rsidP="009D1297">
      <w:pPr>
        <w:spacing w:after="120"/>
        <w:rPr>
          <w:rFonts w:ascii="Arial" w:hAnsi="Arial" w:cs="Arial"/>
          <w:color w:val="FF0000"/>
          <w:sz w:val="24"/>
          <w:szCs w:val="24"/>
        </w:rPr>
      </w:pPr>
      <w:r w:rsidRPr="002B46B7">
        <w:rPr>
          <w:rFonts w:ascii="Arial" w:hAnsi="Arial" w:cs="Arial"/>
          <w:color w:val="FF0000"/>
          <w:sz w:val="24"/>
          <w:szCs w:val="24"/>
        </w:rPr>
        <w:t>Jednocześnie</w:t>
      </w:r>
      <w:r w:rsidR="000A371A">
        <w:rPr>
          <w:rFonts w:ascii="Arial" w:hAnsi="Arial" w:cs="Arial"/>
          <w:color w:val="FF0000"/>
          <w:sz w:val="24"/>
          <w:szCs w:val="24"/>
        </w:rPr>
        <w:t>,</w:t>
      </w:r>
      <w:r w:rsidRPr="002B46B7">
        <w:rPr>
          <w:rFonts w:ascii="Arial" w:hAnsi="Arial" w:cs="Arial"/>
          <w:color w:val="FF0000"/>
          <w:sz w:val="24"/>
          <w:szCs w:val="24"/>
        </w:rPr>
        <w:t xml:space="preserve"> należy pamiętać, że nadal wiążące dla beneficjenta są pozostałe zapisy Wytycznych kwalifikowalności, w tym zapisy podpisanej umowy o dofinansowanie. A zatem</w:t>
      </w:r>
      <w:r w:rsidR="000A371A">
        <w:rPr>
          <w:rFonts w:ascii="Arial" w:hAnsi="Arial" w:cs="Arial"/>
          <w:color w:val="FF0000"/>
          <w:sz w:val="24"/>
          <w:szCs w:val="24"/>
        </w:rPr>
        <w:t>,</w:t>
      </w:r>
      <w:r w:rsidRPr="002B46B7">
        <w:rPr>
          <w:rFonts w:ascii="Arial" w:hAnsi="Arial" w:cs="Arial"/>
          <w:color w:val="FF0000"/>
          <w:sz w:val="24"/>
          <w:szCs w:val="24"/>
        </w:rPr>
        <w:t xml:space="preserve"> dla przekroczenia limitu cross-</w:t>
      </w:r>
      <w:proofErr w:type="spellStart"/>
      <w:r w:rsidRPr="002B46B7">
        <w:rPr>
          <w:rFonts w:ascii="Arial" w:hAnsi="Arial" w:cs="Arial"/>
          <w:color w:val="FF0000"/>
          <w:sz w:val="24"/>
          <w:szCs w:val="24"/>
        </w:rPr>
        <w:t>financingu</w:t>
      </w:r>
      <w:proofErr w:type="spellEnd"/>
      <w:r w:rsidRPr="002B46B7">
        <w:rPr>
          <w:rFonts w:ascii="Arial" w:hAnsi="Arial" w:cs="Arial"/>
          <w:color w:val="FF0000"/>
          <w:sz w:val="24"/>
          <w:szCs w:val="24"/>
        </w:rPr>
        <w:t xml:space="preserve"> na projekcie</w:t>
      </w:r>
      <w:r w:rsidR="000A371A">
        <w:rPr>
          <w:rFonts w:ascii="Arial" w:hAnsi="Arial" w:cs="Arial"/>
          <w:color w:val="FF0000"/>
          <w:sz w:val="24"/>
          <w:szCs w:val="24"/>
        </w:rPr>
        <w:t>,</w:t>
      </w:r>
      <w:r w:rsidRPr="002B46B7">
        <w:rPr>
          <w:rFonts w:ascii="Arial" w:hAnsi="Arial" w:cs="Arial"/>
          <w:color w:val="FF0000"/>
          <w:sz w:val="24"/>
          <w:szCs w:val="24"/>
        </w:rPr>
        <w:t xml:space="preserve"> niezbędne jest uzyskanie zgody IP będącej drugą stroną umowy o dofinansowanie, poprzez zmianę wniosku o dofinansowanie, w którym będzie miało miejsce zwiększenie wydatków na </w:t>
      </w:r>
      <w:r w:rsidR="001521DB" w:rsidRPr="002B46B7">
        <w:rPr>
          <w:rFonts w:ascii="Arial" w:hAnsi="Arial" w:cs="Arial"/>
          <w:color w:val="FF0000"/>
          <w:sz w:val="24"/>
          <w:szCs w:val="24"/>
        </w:rPr>
        <w:t>cross</w:t>
      </w:r>
      <w:r w:rsidR="00C86F57" w:rsidRPr="002B46B7">
        <w:rPr>
          <w:rFonts w:ascii="Arial" w:hAnsi="Arial" w:cs="Arial"/>
          <w:color w:val="FF0000"/>
          <w:sz w:val="24"/>
          <w:szCs w:val="24"/>
        </w:rPr>
        <w:t>-</w:t>
      </w:r>
      <w:proofErr w:type="spellStart"/>
      <w:r w:rsidR="001521DB" w:rsidRPr="002B46B7">
        <w:rPr>
          <w:rFonts w:ascii="Arial" w:hAnsi="Arial" w:cs="Arial"/>
          <w:color w:val="FF0000"/>
          <w:sz w:val="24"/>
          <w:szCs w:val="24"/>
        </w:rPr>
        <w:t>financing</w:t>
      </w:r>
      <w:proofErr w:type="spellEnd"/>
      <w:r w:rsidRPr="002B46B7">
        <w:rPr>
          <w:rFonts w:ascii="Arial" w:hAnsi="Arial" w:cs="Arial"/>
          <w:color w:val="FF0000"/>
          <w:sz w:val="24"/>
          <w:szCs w:val="24"/>
        </w:rPr>
        <w:t xml:space="preserve">. IP podejmując decyzję </w:t>
      </w:r>
      <w:r w:rsidR="001521DB" w:rsidRPr="002B46B7">
        <w:rPr>
          <w:rFonts w:ascii="Arial" w:hAnsi="Arial" w:cs="Arial"/>
          <w:color w:val="FF0000"/>
          <w:sz w:val="24"/>
          <w:szCs w:val="24"/>
        </w:rPr>
        <w:t>ocenia</w:t>
      </w:r>
      <w:r w:rsidR="000A371A">
        <w:rPr>
          <w:rFonts w:ascii="Arial" w:hAnsi="Arial" w:cs="Arial"/>
          <w:color w:val="FF0000"/>
          <w:sz w:val="24"/>
          <w:szCs w:val="24"/>
        </w:rPr>
        <w:t>,</w:t>
      </w:r>
      <w:r w:rsidR="001521DB" w:rsidRPr="002B46B7">
        <w:rPr>
          <w:rFonts w:ascii="Arial" w:hAnsi="Arial" w:cs="Arial"/>
          <w:color w:val="FF0000"/>
          <w:sz w:val="24"/>
          <w:szCs w:val="24"/>
        </w:rPr>
        <w:t xml:space="preserve"> </w:t>
      </w:r>
      <w:r w:rsidRPr="002B46B7">
        <w:rPr>
          <w:rFonts w:ascii="Arial" w:hAnsi="Arial" w:cs="Arial"/>
          <w:color w:val="FF0000"/>
          <w:sz w:val="24"/>
          <w:szCs w:val="24"/>
        </w:rPr>
        <w:t>na ile zakupy mają bezpośredni związek z działaniami ograniczającymi skutki COVID-19 i na tej podstawie wyda</w:t>
      </w:r>
      <w:r w:rsidR="001521DB" w:rsidRPr="002B46B7">
        <w:rPr>
          <w:rFonts w:ascii="Arial" w:hAnsi="Arial" w:cs="Arial"/>
          <w:color w:val="FF0000"/>
          <w:sz w:val="24"/>
          <w:szCs w:val="24"/>
        </w:rPr>
        <w:t xml:space="preserve">je </w:t>
      </w:r>
      <w:r w:rsidRPr="002B46B7">
        <w:rPr>
          <w:rFonts w:ascii="Arial" w:hAnsi="Arial" w:cs="Arial"/>
          <w:color w:val="FF0000"/>
          <w:sz w:val="24"/>
          <w:szCs w:val="24"/>
        </w:rPr>
        <w:t>zgodę bądź jej nie udziel</w:t>
      </w:r>
      <w:r w:rsidR="001521DB" w:rsidRPr="002B46B7">
        <w:rPr>
          <w:rFonts w:ascii="Arial" w:hAnsi="Arial" w:cs="Arial"/>
          <w:color w:val="FF0000"/>
          <w:sz w:val="24"/>
          <w:szCs w:val="24"/>
        </w:rPr>
        <w:t>a</w:t>
      </w:r>
      <w:r w:rsidRPr="002B46B7">
        <w:rPr>
          <w:rFonts w:ascii="Arial" w:hAnsi="Arial" w:cs="Arial"/>
          <w:color w:val="FF0000"/>
          <w:sz w:val="24"/>
          <w:szCs w:val="24"/>
        </w:rPr>
        <w:t>. IP</w:t>
      </w:r>
      <w:r w:rsidR="000A371A">
        <w:rPr>
          <w:rFonts w:ascii="Arial" w:hAnsi="Arial" w:cs="Arial"/>
          <w:color w:val="FF0000"/>
          <w:sz w:val="24"/>
          <w:szCs w:val="24"/>
        </w:rPr>
        <w:t>,</w:t>
      </w:r>
      <w:r w:rsidRPr="002B46B7">
        <w:rPr>
          <w:rFonts w:ascii="Arial" w:hAnsi="Arial" w:cs="Arial"/>
          <w:color w:val="FF0000"/>
          <w:sz w:val="24"/>
          <w:szCs w:val="24"/>
        </w:rPr>
        <w:t xml:space="preserve"> podejmując tę decyzję</w:t>
      </w:r>
      <w:r w:rsidR="000A371A">
        <w:rPr>
          <w:rFonts w:ascii="Arial" w:hAnsi="Arial" w:cs="Arial"/>
          <w:color w:val="FF0000"/>
          <w:sz w:val="24"/>
          <w:szCs w:val="24"/>
        </w:rPr>
        <w:t>,</w:t>
      </w:r>
      <w:r w:rsidRPr="002B46B7">
        <w:rPr>
          <w:rFonts w:ascii="Arial" w:hAnsi="Arial" w:cs="Arial"/>
          <w:color w:val="FF0000"/>
          <w:sz w:val="24"/>
          <w:szCs w:val="24"/>
        </w:rPr>
        <w:t xml:space="preserve"> </w:t>
      </w:r>
      <w:r w:rsidR="001521DB" w:rsidRPr="002B46B7">
        <w:rPr>
          <w:rFonts w:ascii="Arial" w:hAnsi="Arial" w:cs="Arial"/>
          <w:color w:val="FF0000"/>
          <w:sz w:val="24"/>
          <w:szCs w:val="24"/>
        </w:rPr>
        <w:t xml:space="preserve">uwzględnia </w:t>
      </w:r>
      <w:r w:rsidRPr="002B46B7">
        <w:rPr>
          <w:rFonts w:ascii="Arial" w:hAnsi="Arial" w:cs="Arial"/>
          <w:color w:val="FF0000"/>
          <w:sz w:val="24"/>
          <w:szCs w:val="24"/>
        </w:rPr>
        <w:t>w/w limi</w:t>
      </w:r>
      <w:r w:rsidR="00C86F57" w:rsidRPr="002B46B7">
        <w:rPr>
          <w:rFonts w:ascii="Arial" w:hAnsi="Arial" w:cs="Arial"/>
          <w:color w:val="FF0000"/>
          <w:sz w:val="24"/>
          <w:szCs w:val="24"/>
        </w:rPr>
        <w:t>t</w:t>
      </w:r>
      <w:r w:rsidRPr="002B46B7">
        <w:rPr>
          <w:rFonts w:ascii="Arial" w:hAnsi="Arial" w:cs="Arial"/>
          <w:color w:val="FF0000"/>
          <w:sz w:val="24"/>
          <w:szCs w:val="24"/>
        </w:rPr>
        <w:t xml:space="preserve"> środków na </w:t>
      </w:r>
      <w:r w:rsidR="001521DB" w:rsidRPr="002B46B7">
        <w:rPr>
          <w:rFonts w:ascii="Arial" w:hAnsi="Arial" w:cs="Arial"/>
          <w:color w:val="FF0000"/>
          <w:sz w:val="24"/>
          <w:szCs w:val="24"/>
        </w:rPr>
        <w:t>cross</w:t>
      </w:r>
      <w:r w:rsidR="00C86F57" w:rsidRPr="002B46B7">
        <w:rPr>
          <w:rFonts w:ascii="Arial" w:hAnsi="Arial" w:cs="Arial"/>
          <w:color w:val="FF0000"/>
          <w:sz w:val="24"/>
          <w:szCs w:val="24"/>
        </w:rPr>
        <w:t>-</w:t>
      </w:r>
      <w:proofErr w:type="spellStart"/>
      <w:r w:rsidR="001521DB" w:rsidRPr="002B46B7">
        <w:rPr>
          <w:rFonts w:ascii="Arial" w:hAnsi="Arial" w:cs="Arial"/>
          <w:color w:val="FF0000"/>
          <w:sz w:val="24"/>
          <w:szCs w:val="24"/>
        </w:rPr>
        <w:t>financ</w:t>
      </w:r>
      <w:r w:rsidR="00C86F57" w:rsidRPr="002B46B7">
        <w:rPr>
          <w:rFonts w:ascii="Arial" w:hAnsi="Arial" w:cs="Arial"/>
          <w:color w:val="FF0000"/>
          <w:sz w:val="24"/>
          <w:szCs w:val="24"/>
        </w:rPr>
        <w:t>i</w:t>
      </w:r>
      <w:r w:rsidR="001521DB" w:rsidRPr="002B46B7">
        <w:rPr>
          <w:rFonts w:ascii="Arial" w:hAnsi="Arial" w:cs="Arial"/>
          <w:color w:val="FF0000"/>
          <w:sz w:val="24"/>
          <w:szCs w:val="24"/>
        </w:rPr>
        <w:t>ng</w:t>
      </w:r>
      <w:proofErr w:type="spellEnd"/>
      <w:r w:rsidR="001521DB" w:rsidRPr="002B46B7">
        <w:rPr>
          <w:rFonts w:ascii="Arial" w:hAnsi="Arial" w:cs="Arial"/>
          <w:color w:val="FF0000"/>
          <w:sz w:val="24"/>
          <w:szCs w:val="24"/>
        </w:rPr>
        <w:t xml:space="preserve">, </w:t>
      </w:r>
      <w:r w:rsidRPr="002B46B7">
        <w:rPr>
          <w:rFonts w:ascii="Arial" w:hAnsi="Arial" w:cs="Arial"/>
          <w:color w:val="FF0000"/>
          <w:sz w:val="24"/>
          <w:szCs w:val="24"/>
        </w:rPr>
        <w:t xml:space="preserve">do czego niezbędne jest rzetelne oznaczenie tej grupy wydatków w każdym projekcie. </w:t>
      </w:r>
    </w:p>
    <w:p w14:paraId="234D60A3" w14:textId="77777777" w:rsidR="009D1297" w:rsidRPr="002B46B7" w:rsidRDefault="001521DB" w:rsidP="009D1297">
      <w:pPr>
        <w:spacing w:after="120"/>
        <w:rPr>
          <w:rFonts w:ascii="Arial" w:hAnsi="Arial" w:cs="Arial"/>
          <w:color w:val="FF0000"/>
          <w:sz w:val="24"/>
          <w:szCs w:val="24"/>
        </w:rPr>
      </w:pPr>
      <w:r w:rsidRPr="002B46B7">
        <w:rPr>
          <w:rFonts w:ascii="Arial" w:hAnsi="Arial" w:cs="Arial"/>
          <w:color w:val="FF0000"/>
          <w:sz w:val="24"/>
          <w:szCs w:val="24"/>
        </w:rPr>
        <w:t>D</w:t>
      </w:r>
      <w:r w:rsidR="009D1297" w:rsidRPr="002B46B7">
        <w:rPr>
          <w:rFonts w:ascii="Arial" w:hAnsi="Arial" w:cs="Arial"/>
          <w:color w:val="FF0000"/>
          <w:sz w:val="24"/>
          <w:szCs w:val="24"/>
        </w:rPr>
        <w:t xml:space="preserve">latego nie powinna mieć miejsce sytuacja, </w:t>
      </w:r>
      <w:r w:rsidR="00C86F57" w:rsidRPr="002B46B7">
        <w:rPr>
          <w:rFonts w:ascii="Arial" w:hAnsi="Arial" w:cs="Arial"/>
          <w:color w:val="FF0000"/>
          <w:sz w:val="24"/>
          <w:szCs w:val="24"/>
        </w:rPr>
        <w:t xml:space="preserve">w której </w:t>
      </w:r>
      <w:r w:rsidR="009D1297" w:rsidRPr="002B46B7">
        <w:rPr>
          <w:rFonts w:ascii="Arial" w:hAnsi="Arial" w:cs="Arial"/>
          <w:color w:val="FF0000"/>
          <w:sz w:val="24"/>
          <w:szCs w:val="24"/>
        </w:rPr>
        <w:t>beneficjent</w:t>
      </w:r>
      <w:r w:rsidR="001C3B6F" w:rsidRPr="002B46B7">
        <w:rPr>
          <w:rFonts w:ascii="Arial" w:hAnsi="Arial" w:cs="Arial"/>
          <w:color w:val="FF0000"/>
          <w:sz w:val="24"/>
          <w:szCs w:val="24"/>
        </w:rPr>
        <w:t>,</w:t>
      </w:r>
      <w:r w:rsidR="009D1297" w:rsidRPr="002B46B7">
        <w:rPr>
          <w:rFonts w:ascii="Arial" w:hAnsi="Arial" w:cs="Arial"/>
          <w:color w:val="FF0000"/>
          <w:sz w:val="24"/>
          <w:szCs w:val="24"/>
        </w:rPr>
        <w:t xml:space="preserve"> któremu wyrażono uprzednio zgodę na przekroczenie limitu wydatków, czego potwierdzeniem jest zaakceptowany zmieniony wniosek o dofinansowanie, nie będzie miał możliwości rozliczenia dodatkowych wydatków na cele infrastrukturalno-remontowe</w:t>
      </w:r>
      <w:r w:rsidR="00C86F57" w:rsidRPr="002B46B7">
        <w:rPr>
          <w:rFonts w:ascii="Arial" w:hAnsi="Arial" w:cs="Arial"/>
          <w:color w:val="FF0000"/>
          <w:sz w:val="24"/>
          <w:szCs w:val="24"/>
        </w:rPr>
        <w:t xml:space="preserve"> we wniosku o płatność</w:t>
      </w:r>
      <w:r w:rsidR="009D1297" w:rsidRPr="002B46B7">
        <w:rPr>
          <w:rFonts w:ascii="Arial" w:hAnsi="Arial" w:cs="Arial"/>
          <w:color w:val="FF0000"/>
          <w:sz w:val="24"/>
          <w:szCs w:val="24"/>
        </w:rPr>
        <w:t>.</w:t>
      </w:r>
    </w:p>
    <w:p w14:paraId="6A810436" w14:textId="77777777" w:rsidR="009D1297" w:rsidRDefault="009D1297" w:rsidP="009D1297">
      <w:pPr>
        <w:spacing w:after="120"/>
        <w:rPr>
          <w:rFonts w:ascii="Arial" w:hAnsi="Arial" w:cs="Arial"/>
          <w:color w:val="FF0000"/>
          <w:sz w:val="24"/>
          <w:szCs w:val="24"/>
        </w:rPr>
      </w:pPr>
    </w:p>
    <w:p w14:paraId="728B71E4" w14:textId="77777777" w:rsidR="00F208A9" w:rsidRDefault="00F208A9" w:rsidP="009D1297">
      <w:pPr>
        <w:spacing w:after="120"/>
        <w:rPr>
          <w:rFonts w:ascii="Arial" w:hAnsi="Arial" w:cs="Arial"/>
          <w:color w:val="FF0000"/>
          <w:sz w:val="24"/>
          <w:szCs w:val="24"/>
        </w:rPr>
      </w:pPr>
    </w:p>
    <w:p w14:paraId="6A9D35B5" w14:textId="77777777" w:rsidR="00F208A9" w:rsidRPr="002B46B7" w:rsidRDefault="00F208A9" w:rsidP="009D1297">
      <w:pPr>
        <w:spacing w:after="120"/>
        <w:rPr>
          <w:rFonts w:ascii="Arial" w:hAnsi="Arial" w:cs="Arial"/>
          <w:color w:val="FF0000"/>
          <w:sz w:val="24"/>
          <w:szCs w:val="24"/>
        </w:rPr>
      </w:pPr>
    </w:p>
    <w:p w14:paraId="2C224097" w14:textId="77777777" w:rsidR="007744C5" w:rsidRPr="002B46B7" w:rsidRDefault="001521DB" w:rsidP="009E0EF6">
      <w:pPr>
        <w:pStyle w:val="Akapitzlist"/>
        <w:numPr>
          <w:ilvl w:val="0"/>
          <w:numId w:val="6"/>
        </w:numPr>
        <w:spacing w:after="120"/>
        <w:rPr>
          <w:rFonts w:ascii="Arial" w:hAnsi="Arial" w:cs="Arial"/>
          <w:b/>
          <w:i/>
          <w:color w:val="FF0000"/>
          <w:sz w:val="24"/>
          <w:szCs w:val="24"/>
        </w:rPr>
      </w:pPr>
      <w:r w:rsidRPr="002B46B7">
        <w:rPr>
          <w:rFonts w:ascii="Arial" w:hAnsi="Arial" w:cs="Arial"/>
          <w:b/>
          <w:i/>
          <w:color w:val="FF0000"/>
          <w:sz w:val="24"/>
          <w:szCs w:val="24"/>
        </w:rPr>
        <w:lastRenderedPageBreak/>
        <w:t xml:space="preserve">Czy wydatki </w:t>
      </w:r>
      <w:r w:rsidR="007744C5" w:rsidRPr="002B46B7">
        <w:rPr>
          <w:rFonts w:ascii="Arial" w:hAnsi="Arial" w:cs="Arial"/>
          <w:b/>
          <w:i/>
          <w:color w:val="FF0000"/>
          <w:sz w:val="24"/>
          <w:szCs w:val="24"/>
        </w:rPr>
        <w:t>na zakup środków trwałych</w:t>
      </w:r>
      <w:r w:rsidRPr="002B46B7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="00FE3FA7" w:rsidRPr="002B46B7">
        <w:rPr>
          <w:rFonts w:ascii="Arial" w:hAnsi="Arial" w:cs="Arial"/>
          <w:b/>
          <w:i/>
          <w:color w:val="FF0000"/>
          <w:sz w:val="24"/>
          <w:szCs w:val="24"/>
        </w:rPr>
        <w:t>oraz</w:t>
      </w:r>
      <w:r w:rsidR="007744C5" w:rsidRPr="002B46B7">
        <w:rPr>
          <w:rFonts w:ascii="Arial" w:hAnsi="Arial" w:cs="Arial"/>
          <w:b/>
          <w:i/>
          <w:color w:val="FF0000"/>
          <w:sz w:val="24"/>
          <w:szCs w:val="24"/>
        </w:rPr>
        <w:t xml:space="preserve"> w ramach cross-</w:t>
      </w:r>
      <w:proofErr w:type="spellStart"/>
      <w:r w:rsidR="007744C5" w:rsidRPr="002B46B7">
        <w:rPr>
          <w:rFonts w:ascii="Arial" w:hAnsi="Arial" w:cs="Arial"/>
          <w:b/>
          <w:i/>
          <w:color w:val="FF0000"/>
          <w:sz w:val="24"/>
          <w:szCs w:val="24"/>
        </w:rPr>
        <w:t>financingu</w:t>
      </w:r>
      <w:proofErr w:type="spellEnd"/>
      <w:r w:rsidR="007744C5" w:rsidRPr="002B46B7">
        <w:rPr>
          <w:rFonts w:ascii="Arial" w:hAnsi="Arial" w:cs="Arial"/>
          <w:b/>
          <w:i/>
          <w:color w:val="FF0000"/>
          <w:sz w:val="24"/>
          <w:szCs w:val="24"/>
        </w:rPr>
        <w:t xml:space="preserve"> mogą być ponoszone bez limitu tylko do końca grudnia 2020 r., czy też można uznać, że zakontraktowanie projektu w roku bieżącym, tj. w okresie obowiązywania zmienionych Wytycznych </w:t>
      </w:r>
      <w:r w:rsidR="00F24296" w:rsidRPr="002B46B7">
        <w:rPr>
          <w:rFonts w:ascii="Arial" w:hAnsi="Arial" w:cs="Arial"/>
          <w:b/>
          <w:i/>
          <w:color w:val="FF0000"/>
          <w:sz w:val="24"/>
          <w:szCs w:val="24"/>
        </w:rPr>
        <w:t xml:space="preserve">kwalifikowalności </w:t>
      </w:r>
      <w:r w:rsidR="007744C5" w:rsidRPr="002B46B7">
        <w:rPr>
          <w:rFonts w:ascii="Arial" w:hAnsi="Arial" w:cs="Arial"/>
          <w:b/>
          <w:i/>
          <w:color w:val="FF0000"/>
          <w:sz w:val="24"/>
          <w:szCs w:val="24"/>
        </w:rPr>
        <w:t>daje podstawę do rozliczenia tego projektu bez stosowania limitu środków trwałych i cross-</w:t>
      </w:r>
      <w:proofErr w:type="spellStart"/>
      <w:r w:rsidR="007744C5" w:rsidRPr="002B46B7">
        <w:rPr>
          <w:rFonts w:ascii="Arial" w:hAnsi="Arial" w:cs="Arial"/>
          <w:b/>
          <w:i/>
          <w:color w:val="FF0000"/>
          <w:sz w:val="24"/>
          <w:szCs w:val="24"/>
        </w:rPr>
        <w:t>financingu</w:t>
      </w:r>
      <w:proofErr w:type="spellEnd"/>
      <w:r w:rsidR="007744C5" w:rsidRPr="002B46B7">
        <w:rPr>
          <w:rFonts w:ascii="Arial" w:hAnsi="Arial" w:cs="Arial"/>
          <w:b/>
          <w:i/>
          <w:color w:val="FF0000"/>
          <w:sz w:val="24"/>
          <w:szCs w:val="24"/>
        </w:rPr>
        <w:t xml:space="preserve"> także po 31 grudnia 2020 r.?</w:t>
      </w:r>
    </w:p>
    <w:p w14:paraId="3914A08C" w14:textId="77777777" w:rsidR="001521DB" w:rsidRPr="002B46B7" w:rsidRDefault="001521DB" w:rsidP="009E0EF6">
      <w:pPr>
        <w:pStyle w:val="Akapitzlist"/>
        <w:spacing w:after="120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675FDD78" w14:textId="77777777" w:rsidR="00F24296" w:rsidRPr="002B46B7" w:rsidRDefault="00F24296" w:rsidP="00F24296">
      <w:pPr>
        <w:spacing w:after="120"/>
        <w:rPr>
          <w:rFonts w:ascii="Arial" w:hAnsi="Arial" w:cs="Arial"/>
          <w:bCs/>
          <w:color w:val="FF0000"/>
          <w:sz w:val="24"/>
          <w:szCs w:val="24"/>
        </w:rPr>
      </w:pPr>
      <w:r w:rsidRPr="002B46B7">
        <w:rPr>
          <w:rFonts w:ascii="Arial" w:hAnsi="Arial" w:cs="Arial"/>
          <w:bCs/>
          <w:color w:val="FF0000"/>
          <w:sz w:val="24"/>
          <w:szCs w:val="24"/>
        </w:rPr>
        <w:t xml:space="preserve">W związku z zawieszeniem w dniu 19 maja 2020 r. Wytycznych kwalifikowalności w części dotyczącej limitu środków trwałych możliwe było wydawanie zgody na ich zakupy powyżej limitu od 1 lutego 2020 r. Ponieważ </w:t>
      </w:r>
      <w:r w:rsidR="00F365D2" w:rsidRPr="002B46B7">
        <w:rPr>
          <w:rFonts w:ascii="Arial" w:hAnsi="Arial" w:cs="Arial"/>
          <w:bCs/>
          <w:color w:val="FF0000"/>
          <w:sz w:val="24"/>
          <w:szCs w:val="24"/>
        </w:rPr>
        <w:t>z</w:t>
      </w:r>
      <w:r w:rsidRPr="002B46B7">
        <w:rPr>
          <w:rFonts w:ascii="Arial" w:hAnsi="Arial" w:cs="Arial"/>
          <w:bCs/>
          <w:color w:val="FF0000"/>
          <w:sz w:val="24"/>
          <w:szCs w:val="24"/>
        </w:rPr>
        <w:t>awieszenie Wytycznych kwalifikowalności obowiąz</w:t>
      </w:r>
      <w:r w:rsidR="00FE3FA7" w:rsidRPr="002B46B7">
        <w:rPr>
          <w:rFonts w:ascii="Arial" w:hAnsi="Arial" w:cs="Arial"/>
          <w:bCs/>
          <w:color w:val="FF0000"/>
          <w:sz w:val="24"/>
          <w:szCs w:val="24"/>
        </w:rPr>
        <w:t>ywało</w:t>
      </w:r>
      <w:r w:rsidRPr="002B46B7">
        <w:rPr>
          <w:rFonts w:ascii="Arial" w:hAnsi="Arial" w:cs="Arial"/>
          <w:bCs/>
          <w:color w:val="FF0000"/>
          <w:sz w:val="24"/>
          <w:szCs w:val="24"/>
        </w:rPr>
        <w:t xml:space="preserve"> do dnia 31 grudnia 2020 r., zakup powyżej limitu </w:t>
      </w:r>
      <w:r w:rsidR="00FE3FA7" w:rsidRPr="002B46B7">
        <w:rPr>
          <w:rFonts w:ascii="Arial" w:hAnsi="Arial" w:cs="Arial"/>
          <w:bCs/>
          <w:color w:val="FF0000"/>
          <w:sz w:val="24"/>
          <w:szCs w:val="24"/>
        </w:rPr>
        <w:t xml:space="preserve">również </w:t>
      </w:r>
      <w:r w:rsidRPr="002B46B7">
        <w:rPr>
          <w:rFonts w:ascii="Arial" w:hAnsi="Arial" w:cs="Arial"/>
          <w:bCs/>
          <w:color w:val="FF0000"/>
          <w:sz w:val="24"/>
          <w:szCs w:val="24"/>
        </w:rPr>
        <w:t>musi</w:t>
      </w:r>
      <w:r w:rsidR="00FE3FA7" w:rsidRPr="002B46B7">
        <w:rPr>
          <w:rFonts w:ascii="Arial" w:hAnsi="Arial" w:cs="Arial"/>
          <w:bCs/>
          <w:color w:val="FF0000"/>
          <w:sz w:val="24"/>
          <w:szCs w:val="24"/>
        </w:rPr>
        <w:t>ał</w:t>
      </w:r>
      <w:r w:rsidRPr="002B46B7">
        <w:rPr>
          <w:rFonts w:ascii="Arial" w:hAnsi="Arial" w:cs="Arial"/>
          <w:bCs/>
          <w:color w:val="FF0000"/>
          <w:sz w:val="24"/>
          <w:szCs w:val="24"/>
        </w:rPr>
        <w:t xml:space="preserve"> być dokonany do końca grudnia 2020 r. </w:t>
      </w:r>
    </w:p>
    <w:p w14:paraId="63C030CA" w14:textId="77777777" w:rsidR="00F365D2" w:rsidRPr="002B46B7" w:rsidRDefault="00FE3FA7" w:rsidP="00F365D2">
      <w:pPr>
        <w:spacing w:after="120"/>
        <w:rPr>
          <w:rFonts w:ascii="Arial" w:hAnsi="Arial" w:cs="Arial"/>
          <w:color w:val="FF0000"/>
          <w:sz w:val="24"/>
          <w:szCs w:val="24"/>
        </w:rPr>
      </w:pPr>
      <w:r w:rsidRPr="002B46B7">
        <w:rPr>
          <w:rFonts w:ascii="Arial" w:hAnsi="Arial" w:cs="Arial"/>
          <w:bCs/>
          <w:color w:val="FF0000"/>
          <w:sz w:val="24"/>
          <w:szCs w:val="24"/>
        </w:rPr>
        <w:t xml:space="preserve">Jednakże w dniu 23 grudnia 2020 r., w związku z wejściem w życie nowelizacji specustawy funduszowej </w:t>
      </w:r>
      <w:r w:rsidR="00F365D2" w:rsidRPr="002B46B7">
        <w:rPr>
          <w:rFonts w:ascii="Arial" w:hAnsi="Arial" w:cs="Arial"/>
          <w:bCs/>
          <w:color w:val="FF0000"/>
          <w:sz w:val="24"/>
          <w:szCs w:val="24"/>
        </w:rPr>
        <w:t xml:space="preserve"> ww. wyłączenia </w:t>
      </w:r>
      <w:r w:rsidR="0016309C" w:rsidRPr="002B46B7">
        <w:rPr>
          <w:rFonts w:ascii="Arial" w:hAnsi="Arial" w:cs="Arial"/>
          <w:bCs/>
          <w:color w:val="FF0000"/>
          <w:sz w:val="24"/>
          <w:szCs w:val="24"/>
        </w:rPr>
        <w:t xml:space="preserve">zostały wydłużone do 31 grudnia 2021 a zatem zakupy środków trwałych oraz </w:t>
      </w:r>
      <w:r w:rsidR="00C86F57" w:rsidRPr="002B46B7">
        <w:rPr>
          <w:rFonts w:ascii="Arial" w:hAnsi="Arial" w:cs="Arial"/>
          <w:bCs/>
          <w:color w:val="FF0000"/>
          <w:sz w:val="24"/>
          <w:szCs w:val="24"/>
        </w:rPr>
        <w:t xml:space="preserve">wydatki </w:t>
      </w:r>
      <w:r w:rsidR="0016309C" w:rsidRPr="002B46B7">
        <w:rPr>
          <w:rFonts w:ascii="Arial" w:hAnsi="Arial" w:cs="Arial"/>
          <w:bCs/>
          <w:color w:val="FF0000"/>
          <w:sz w:val="24"/>
          <w:szCs w:val="24"/>
        </w:rPr>
        <w:t>w ramach cross-</w:t>
      </w:r>
      <w:proofErr w:type="spellStart"/>
      <w:r w:rsidR="0016309C" w:rsidRPr="002B46B7">
        <w:rPr>
          <w:rFonts w:ascii="Arial" w:hAnsi="Arial" w:cs="Arial"/>
          <w:bCs/>
          <w:color w:val="FF0000"/>
          <w:sz w:val="24"/>
          <w:szCs w:val="24"/>
        </w:rPr>
        <w:t>financingu</w:t>
      </w:r>
      <w:proofErr w:type="spellEnd"/>
      <w:r w:rsidR="0016309C" w:rsidRPr="002B46B7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C86F57" w:rsidRPr="002B46B7">
        <w:rPr>
          <w:rFonts w:ascii="Arial" w:hAnsi="Arial" w:cs="Arial"/>
          <w:bCs/>
          <w:color w:val="FF0000"/>
          <w:sz w:val="24"/>
          <w:szCs w:val="24"/>
        </w:rPr>
        <w:t xml:space="preserve">powinny </w:t>
      </w:r>
      <w:r w:rsidR="0016309C" w:rsidRPr="002B46B7">
        <w:rPr>
          <w:rFonts w:ascii="Arial" w:hAnsi="Arial" w:cs="Arial"/>
          <w:bCs/>
          <w:color w:val="FF0000"/>
          <w:sz w:val="24"/>
          <w:szCs w:val="24"/>
        </w:rPr>
        <w:t>zostać zrealizowane do końca 2021 r.</w:t>
      </w:r>
      <w:r w:rsidR="00F365D2" w:rsidRPr="002B46B7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5F1C9A4F" w14:textId="77777777" w:rsidR="007744C5" w:rsidRPr="002B46B7" w:rsidRDefault="007744C5" w:rsidP="009E0EF6">
      <w:pPr>
        <w:spacing w:after="120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6758BC3D" w14:textId="77777777" w:rsidR="005B0FF7" w:rsidRPr="002B46B7" w:rsidRDefault="005B0FF7" w:rsidP="009E0EF6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hAnsi="Arial" w:cs="Arial"/>
          <w:b/>
          <w:i/>
          <w:color w:val="FF0000"/>
          <w:sz w:val="24"/>
          <w:szCs w:val="24"/>
        </w:rPr>
      </w:pPr>
      <w:r w:rsidRPr="002B46B7">
        <w:rPr>
          <w:rFonts w:ascii="Arial" w:hAnsi="Arial" w:cs="Arial"/>
          <w:b/>
          <w:i/>
          <w:color w:val="FF0000"/>
          <w:sz w:val="24"/>
          <w:szCs w:val="24"/>
        </w:rPr>
        <w:t>Czy ze względu na pandemię COVID-19 możliwe jest zwiększenie poziomu cross</w:t>
      </w:r>
      <w:r w:rsidR="000107BD" w:rsidRPr="002B46B7">
        <w:rPr>
          <w:rFonts w:ascii="Arial" w:hAnsi="Arial" w:cs="Arial"/>
          <w:b/>
          <w:i/>
          <w:color w:val="FF0000"/>
          <w:sz w:val="24"/>
          <w:szCs w:val="24"/>
        </w:rPr>
        <w:t>-</w:t>
      </w:r>
      <w:proofErr w:type="spellStart"/>
      <w:r w:rsidRPr="002B46B7">
        <w:rPr>
          <w:rFonts w:ascii="Arial" w:hAnsi="Arial" w:cs="Arial"/>
          <w:b/>
          <w:i/>
          <w:color w:val="FF0000"/>
          <w:sz w:val="24"/>
          <w:szCs w:val="24"/>
        </w:rPr>
        <w:t>financingu</w:t>
      </w:r>
      <w:proofErr w:type="spellEnd"/>
      <w:r w:rsidRPr="002B46B7">
        <w:rPr>
          <w:rFonts w:ascii="Arial" w:hAnsi="Arial" w:cs="Arial"/>
          <w:b/>
          <w:i/>
          <w:color w:val="FF0000"/>
          <w:sz w:val="24"/>
          <w:szCs w:val="24"/>
        </w:rPr>
        <w:t xml:space="preserve"> do 100%?</w:t>
      </w:r>
    </w:p>
    <w:p w14:paraId="523A4D72" w14:textId="77777777" w:rsidR="005F6CB5" w:rsidRPr="002B46B7" w:rsidRDefault="0016309C" w:rsidP="00E93FDC">
      <w:pPr>
        <w:spacing w:after="120"/>
        <w:rPr>
          <w:rFonts w:ascii="Arial" w:hAnsi="Arial" w:cs="Arial"/>
          <w:color w:val="FF0000"/>
          <w:sz w:val="24"/>
          <w:szCs w:val="24"/>
        </w:rPr>
      </w:pPr>
      <w:r w:rsidRPr="002B46B7">
        <w:rPr>
          <w:rFonts w:ascii="Arial" w:hAnsi="Arial" w:cs="Arial"/>
          <w:color w:val="FF0000"/>
          <w:sz w:val="24"/>
          <w:szCs w:val="24"/>
        </w:rPr>
        <w:t xml:space="preserve">Nie. </w:t>
      </w:r>
      <w:r w:rsidR="00C86F57" w:rsidRPr="002B46B7">
        <w:rPr>
          <w:rFonts w:ascii="Arial" w:hAnsi="Arial" w:cs="Arial"/>
          <w:color w:val="FF0000"/>
          <w:sz w:val="24"/>
          <w:szCs w:val="24"/>
        </w:rPr>
        <w:t>A</w:t>
      </w:r>
      <w:r w:rsidR="00E93FDC" w:rsidRPr="002B46B7">
        <w:rPr>
          <w:rFonts w:ascii="Arial" w:hAnsi="Arial" w:cs="Arial"/>
          <w:color w:val="FF0000"/>
          <w:sz w:val="24"/>
          <w:szCs w:val="24"/>
        </w:rPr>
        <w:t xml:space="preserve">rt. 98 ust. 2 rozporządzenia ogólnego odnoszący się do </w:t>
      </w:r>
      <w:r w:rsidR="00C86F57" w:rsidRPr="002B46B7">
        <w:rPr>
          <w:rFonts w:ascii="Arial" w:hAnsi="Arial" w:cs="Arial"/>
          <w:color w:val="FF0000"/>
          <w:sz w:val="24"/>
          <w:szCs w:val="24"/>
        </w:rPr>
        <w:t>cross-</w:t>
      </w:r>
      <w:proofErr w:type="spellStart"/>
      <w:r w:rsidR="00C86F57" w:rsidRPr="002B46B7">
        <w:rPr>
          <w:rFonts w:ascii="Arial" w:hAnsi="Arial" w:cs="Arial"/>
          <w:color w:val="FF0000"/>
          <w:sz w:val="24"/>
          <w:szCs w:val="24"/>
        </w:rPr>
        <w:t>financingu</w:t>
      </w:r>
      <w:proofErr w:type="spellEnd"/>
      <w:r w:rsidR="00E93FDC" w:rsidRPr="002B46B7">
        <w:rPr>
          <w:rFonts w:ascii="Arial" w:hAnsi="Arial" w:cs="Arial"/>
          <w:color w:val="FF0000"/>
          <w:sz w:val="24"/>
          <w:szCs w:val="24"/>
        </w:rPr>
        <w:t xml:space="preserve"> nie został zawieszony przez KE w pakiecie nadzwyczajnych regulacji prawnych związanych z przeciwdziałaniem COVID-19 i nadal obowiązuje. </w:t>
      </w:r>
      <w:r w:rsidRPr="002B46B7">
        <w:rPr>
          <w:rFonts w:ascii="Arial" w:hAnsi="Arial" w:cs="Arial"/>
          <w:color w:val="FF0000"/>
          <w:sz w:val="24"/>
          <w:szCs w:val="24"/>
        </w:rPr>
        <w:t xml:space="preserve">EFRR i EFS </w:t>
      </w:r>
      <w:r w:rsidRPr="002B46B7">
        <w:rPr>
          <w:rFonts w:ascii="Arial" w:hAnsi="Arial" w:cs="Arial"/>
          <w:color w:val="FF0000"/>
          <w:sz w:val="24"/>
          <w:szCs w:val="24"/>
          <w:u w:val="single"/>
        </w:rPr>
        <w:t>mogą finansować, w komplementarny sposób</w:t>
      </w:r>
      <w:r w:rsidR="000107BD" w:rsidRPr="002B46B7">
        <w:rPr>
          <w:rFonts w:ascii="Arial" w:hAnsi="Arial" w:cs="Arial"/>
          <w:color w:val="FF0000"/>
          <w:sz w:val="24"/>
          <w:szCs w:val="24"/>
          <w:u w:val="single"/>
        </w:rPr>
        <w:t>,</w:t>
      </w:r>
      <w:r w:rsidRPr="002B46B7">
        <w:rPr>
          <w:rFonts w:ascii="Arial" w:hAnsi="Arial" w:cs="Arial"/>
          <w:color w:val="FF0000"/>
          <w:sz w:val="24"/>
          <w:szCs w:val="24"/>
        </w:rPr>
        <w:t xml:space="preserve"> oraz z zastrzeżeniem ograniczenia w wysokości do 10 % unijnego finansowania w odniesieniu do każdej osi priorytetowej programu operacyjnego,</w:t>
      </w:r>
      <w:r w:rsidRPr="002B46B7">
        <w:rPr>
          <w:rFonts w:ascii="Arial" w:hAnsi="Arial" w:cs="Arial"/>
          <w:color w:val="FF0000"/>
          <w:sz w:val="24"/>
          <w:szCs w:val="24"/>
          <w:u w:val="single"/>
        </w:rPr>
        <w:t xml:space="preserve"> część operacji,</w:t>
      </w:r>
      <w:r w:rsidRPr="002B46B7">
        <w:rPr>
          <w:rFonts w:ascii="Arial" w:hAnsi="Arial" w:cs="Arial"/>
          <w:color w:val="FF0000"/>
          <w:sz w:val="24"/>
          <w:szCs w:val="24"/>
        </w:rPr>
        <w:t xml:space="preserve"> w przypadku której koszty kwalifikują się do wsparcia z drugiego funduszu w oparciu o zasady kwalifikowalności stosowane do tego funduszu, pod warunkiem że koszty te są konieczne do odpowiedniej realizacji operacji i są bezpośrednio z nią związane". </w:t>
      </w:r>
    </w:p>
    <w:p w14:paraId="21B9EDBA" w14:textId="77777777" w:rsidR="00E93FDC" w:rsidRPr="002B46B7" w:rsidRDefault="00E93FDC" w:rsidP="00E93FDC">
      <w:pPr>
        <w:spacing w:after="120"/>
        <w:rPr>
          <w:rFonts w:ascii="Arial" w:hAnsi="Arial" w:cs="Arial"/>
          <w:color w:val="FF0000"/>
          <w:sz w:val="24"/>
          <w:szCs w:val="24"/>
        </w:rPr>
      </w:pPr>
      <w:r w:rsidRPr="002B46B7">
        <w:rPr>
          <w:rFonts w:ascii="Arial" w:hAnsi="Arial" w:cs="Arial"/>
          <w:color w:val="FF0000"/>
          <w:sz w:val="24"/>
          <w:szCs w:val="24"/>
        </w:rPr>
        <w:t>Tak znaczące zwiększenie wartości cross</w:t>
      </w:r>
      <w:r w:rsidR="000107BD" w:rsidRPr="002B46B7">
        <w:rPr>
          <w:rFonts w:ascii="Arial" w:hAnsi="Arial" w:cs="Arial"/>
          <w:color w:val="FF0000"/>
          <w:sz w:val="24"/>
          <w:szCs w:val="24"/>
        </w:rPr>
        <w:t>-</w:t>
      </w:r>
      <w:proofErr w:type="spellStart"/>
      <w:r w:rsidRPr="002B46B7">
        <w:rPr>
          <w:rFonts w:ascii="Arial" w:hAnsi="Arial" w:cs="Arial"/>
          <w:color w:val="FF0000"/>
          <w:sz w:val="24"/>
          <w:szCs w:val="24"/>
        </w:rPr>
        <w:t>financingu</w:t>
      </w:r>
      <w:proofErr w:type="spellEnd"/>
      <w:r w:rsidRPr="002B46B7">
        <w:rPr>
          <w:rFonts w:ascii="Arial" w:hAnsi="Arial" w:cs="Arial"/>
          <w:color w:val="FF0000"/>
          <w:sz w:val="24"/>
          <w:szCs w:val="24"/>
        </w:rPr>
        <w:t xml:space="preserve"> w projekcie lub grupie projektów wspófinansowany</w:t>
      </w:r>
      <w:r w:rsidR="00765F29" w:rsidRPr="002B46B7">
        <w:rPr>
          <w:rFonts w:ascii="Arial" w:hAnsi="Arial" w:cs="Arial"/>
          <w:color w:val="FF0000"/>
          <w:sz w:val="24"/>
          <w:szCs w:val="24"/>
        </w:rPr>
        <w:t>ch</w:t>
      </w:r>
      <w:r w:rsidRPr="002B46B7">
        <w:rPr>
          <w:rFonts w:ascii="Arial" w:hAnsi="Arial" w:cs="Arial"/>
          <w:color w:val="FF0000"/>
          <w:sz w:val="24"/>
          <w:szCs w:val="24"/>
        </w:rPr>
        <w:t xml:space="preserve"> ze środków EFS, nawet przy zachowaniu </w:t>
      </w:r>
      <w:r w:rsidR="0016309C" w:rsidRPr="002B46B7">
        <w:rPr>
          <w:rFonts w:ascii="Arial" w:hAnsi="Arial" w:cs="Arial"/>
          <w:color w:val="FF0000"/>
          <w:sz w:val="24"/>
          <w:szCs w:val="24"/>
        </w:rPr>
        <w:t>limitu cross-</w:t>
      </w:r>
      <w:proofErr w:type="spellStart"/>
      <w:r w:rsidR="0016309C" w:rsidRPr="002B46B7">
        <w:rPr>
          <w:rFonts w:ascii="Arial" w:hAnsi="Arial" w:cs="Arial"/>
          <w:color w:val="FF0000"/>
          <w:sz w:val="24"/>
          <w:szCs w:val="24"/>
        </w:rPr>
        <w:t>financingu</w:t>
      </w:r>
      <w:proofErr w:type="spellEnd"/>
      <w:r w:rsidR="0016309C" w:rsidRPr="002B46B7">
        <w:rPr>
          <w:rFonts w:ascii="Arial" w:hAnsi="Arial" w:cs="Arial"/>
          <w:color w:val="FF0000"/>
          <w:sz w:val="24"/>
          <w:szCs w:val="24"/>
        </w:rPr>
        <w:t xml:space="preserve"> na poziomie 10% na osi priorytetowej</w:t>
      </w:r>
      <w:r w:rsidRPr="002B46B7">
        <w:rPr>
          <w:rFonts w:ascii="Arial" w:hAnsi="Arial" w:cs="Arial"/>
          <w:color w:val="FF0000"/>
          <w:sz w:val="24"/>
          <w:szCs w:val="24"/>
        </w:rPr>
        <w:t>, w praktyce oznaczałoby</w:t>
      </w:r>
      <w:r w:rsidR="005F6CB5" w:rsidRPr="002B46B7">
        <w:rPr>
          <w:rFonts w:ascii="Arial" w:hAnsi="Arial" w:cs="Arial"/>
          <w:color w:val="FF0000"/>
          <w:sz w:val="24"/>
          <w:szCs w:val="24"/>
        </w:rPr>
        <w:t xml:space="preserve"> odejście od zasady elastyczności i było</w:t>
      </w:r>
      <w:r w:rsidR="00AE5C6B" w:rsidRPr="002B46B7">
        <w:rPr>
          <w:rFonts w:ascii="Arial" w:hAnsi="Arial" w:cs="Arial"/>
          <w:color w:val="FF0000"/>
          <w:sz w:val="24"/>
          <w:szCs w:val="24"/>
        </w:rPr>
        <w:t>by niezgodne z celami EFS</w:t>
      </w:r>
      <w:r w:rsidR="00765F29" w:rsidRPr="002B46B7">
        <w:rPr>
          <w:rFonts w:ascii="Arial" w:hAnsi="Arial" w:cs="Arial"/>
          <w:color w:val="FF0000"/>
          <w:sz w:val="24"/>
          <w:szCs w:val="24"/>
        </w:rPr>
        <w:t xml:space="preserve">. </w:t>
      </w:r>
    </w:p>
    <w:p w14:paraId="74E1ADD7" w14:textId="77777777" w:rsidR="00355F2F" w:rsidRPr="00355F2F" w:rsidRDefault="00355F2F" w:rsidP="00355F2F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4"/>
          <w:szCs w:val="24"/>
        </w:rPr>
      </w:pPr>
    </w:p>
    <w:p w14:paraId="10D716EE" w14:textId="77777777" w:rsidR="00FE4832" w:rsidRPr="00C94AEE" w:rsidRDefault="00FE4832" w:rsidP="009E0EF6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hAnsi="Arial" w:cs="Arial"/>
          <w:color w:val="FF0000"/>
          <w:sz w:val="24"/>
          <w:szCs w:val="24"/>
        </w:rPr>
      </w:pPr>
      <w:r w:rsidRPr="00F131BC">
        <w:rPr>
          <w:rFonts w:ascii="Arial" w:hAnsi="Arial" w:cs="Arial"/>
          <w:b/>
          <w:bCs/>
          <w:i/>
          <w:color w:val="0070C0"/>
          <w:sz w:val="24"/>
          <w:szCs w:val="24"/>
        </w:rPr>
        <w:t>Czy będzie można kupić środki trwałe związane ze zdalnym nauczaniem, które pierwotnie nie zostały przewidziane w projekcie?</w:t>
      </w:r>
      <w:r w:rsidR="00355F2F" w:rsidRPr="00355F2F">
        <w:rPr>
          <w:rFonts w:ascii="Arial" w:hAnsi="Arial" w:cs="Arial"/>
          <w:b/>
          <w:bCs/>
          <w:i/>
          <w:color w:val="0070C0"/>
          <w:sz w:val="24"/>
          <w:szCs w:val="24"/>
        </w:rPr>
        <w:t xml:space="preserve"> </w:t>
      </w:r>
      <w:r w:rsidR="00355F2F" w:rsidRPr="00C94AEE">
        <w:rPr>
          <w:rFonts w:ascii="Arial" w:hAnsi="Arial" w:cs="Arial"/>
          <w:b/>
          <w:bCs/>
          <w:i/>
          <w:color w:val="FF0000"/>
          <w:sz w:val="24"/>
          <w:szCs w:val="24"/>
        </w:rPr>
        <w:t>UWAGA AKTUALIZACJA!</w:t>
      </w:r>
    </w:p>
    <w:p w14:paraId="26976BD3" w14:textId="77777777" w:rsidR="009242A2" w:rsidRPr="0018098F" w:rsidRDefault="00FE4832" w:rsidP="002B46B7">
      <w:pPr>
        <w:spacing w:after="12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Tak, o ile jest to niezbędne dla realizacji celów projektu. </w:t>
      </w:r>
      <w:r w:rsidRPr="000A0665">
        <w:rPr>
          <w:rFonts w:ascii="Arial" w:hAnsi="Arial" w:cs="Arial"/>
          <w:sz w:val="24"/>
          <w:szCs w:val="24"/>
        </w:rPr>
        <w:t>Wprowadzanie zmian do projektu</w:t>
      </w:r>
      <w:r w:rsidR="000A371A">
        <w:rPr>
          <w:rFonts w:ascii="Arial" w:hAnsi="Arial" w:cs="Arial"/>
          <w:sz w:val="24"/>
          <w:szCs w:val="24"/>
        </w:rPr>
        <w:t>,</w:t>
      </w:r>
      <w:r w:rsidRPr="000A0665">
        <w:rPr>
          <w:rFonts w:ascii="Arial" w:hAnsi="Arial" w:cs="Arial"/>
          <w:sz w:val="24"/>
          <w:szCs w:val="24"/>
        </w:rPr>
        <w:t xml:space="preserve"> w tym nowych pozycji budżetu</w:t>
      </w:r>
      <w:r w:rsidR="00AB5E11">
        <w:rPr>
          <w:rFonts w:ascii="Arial" w:hAnsi="Arial" w:cs="Arial"/>
          <w:sz w:val="24"/>
          <w:szCs w:val="24"/>
        </w:rPr>
        <w:t>,</w:t>
      </w:r>
      <w:r w:rsidRPr="000A0665">
        <w:rPr>
          <w:rFonts w:ascii="Arial" w:hAnsi="Arial" w:cs="Arial"/>
          <w:sz w:val="24"/>
          <w:szCs w:val="24"/>
        </w:rPr>
        <w:t xml:space="preserve"> będzie odbywało się na dotychczasowych zasadach</w:t>
      </w:r>
      <w:r w:rsidR="00E547FD">
        <w:rPr>
          <w:rFonts w:ascii="Arial" w:hAnsi="Arial" w:cs="Arial"/>
          <w:sz w:val="24"/>
          <w:szCs w:val="24"/>
        </w:rPr>
        <w:t xml:space="preserve">, </w:t>
      </w:r>
      <w:r w:rsidR="004D57EB">
        <w:rPr>
          <w:rFonts w:ascii="Arial" w:hAnsi="Arial" w:cs="Arial"/>
          <w:sz w:val="24"/>
          <w:szCs w:val="24"/>
        </w:rPr>
        <w:t xml:space="preserve">może oznaczać </w:t>
      </w:r>
      <w:r w:rsidRPr="000A0665">
        <w:rPr>
          <w:rFonts w:ascii="Arial" w:hAnsi="Arial" w:cs="Arial"/>
          <w:sz w:val="24"/>
          <w:szCs w:val="24"/>
        </w:rPr>
        <w:t>zwiększenie limitu środków trwałych</w:t>
      </w:r>
      <w:r w:rsidR="004D57EB">
        <w:rPr>
          <w:rFonts w:ascii="Arial" w:hAnsi="Arial" w:cs="Arial"/>
          <w:sz w:val="24"/>
          <w:szCs w:val="24"/>
        </w:rPr>
        <w:t>, co</w:t>
      </w:r>
      <w:r w:rsidRPr="000A0665">
        <w:rPr>
          <w:rFonts w:ascii="Arial" w:hAnsi="Arial" w:cs="Arial"/>
          <w:sz w:val="24"/>
          <w:szCs w:val="24"/>
        </w:rPr>
        <w:t xml:space="preserve"> wymaga zgody IP </w:t>
      </w:r>
      <w:r w:rsidR="00E547FD">
        <w:rPr>
          <w:rFonts w:ascii="Arial" w:hAnsi="Arial" w:cs="Arial"/>
          <w:sz w:val="24"/>
          <w:szCs w:val="24"/>
        </w:rPr>
        <w:t>(</w:t>
      </w:r>
      <w:r w:rsidRPr="000A0665">
        <w:rPr>
          <w:rFonts w:ascii="Arial" w:hAnsi="Arial" w:cs="Arial"/>
          <w:sz w:val="24"/>
          <w:szCs w:val="24"/>
        </w:rPr>
        <w:t xml:space="preserve">zgodnie z zapisami umowy o dofinansowanie). </w:t>
      </w:r>
      <w:r w:rsidR="00E547FD" w:rsidRPr="0018098F">
        <w:rPr>
          <w:rFonts w:ascii="Arial" w:hAnsi="Arial" w:cs="Arial"/>
          <w:color w:val="FF0000"/>
          <w:sz w:val="24"/>
          <w:szCs w:val="24"/>
        </w:rPr>
        <w:t xml:space="preserve">Przy wprowadzaniu nowych pozycji </w:t>
      </w:r>
      <w:r w:rsidR="00E547FD" w:rsidRPr="0018098F">
        <w:rPr>
          <w:rFonts w:ascii="Arial" w:hAnsi="Arial" w:cs="Arial"/>
          <w:color w:val="FF0000"/>
          <w:sz w:val="24"/>
          <w:szCs w:val="24"/>
        </w:rPr>
        <w:lastRenderedPageBreak/>
        <w:t>do wniosku</w:t>
      </w:r>
      <w:r w:rsidR="00AB5E11">
        <w:rPr>
          <w:rFonts w:ascii="Arial" w:hAnsi="Arial" w:cs="Arial"/>
          <w:color w:val="FF0000"/>
          <w:sz w:val="24"/>
          <w:szCs w:val="24"/>
        </w:rPr>
        <w:t>,</w:t>
      </w:r>
      <w:r w:rsidR="00E547FD" w:rsidRPr="0018098F">
        <w:rPr>
          <w:rFonts w:ascii="Arial" w:hAnsi="Arial" w:cs="Arial"/>
          <w:color w:val="FF0000"/>
          <w:sz w:val="24"/>
          <w:szCs w:val="24"/>
        </w:rPr>
        <w:t xml:space="preserve"> zasadność ich wprowadzenia oceniana jest indywidualnie</w:t>
      </w:r>
      <w:r w:rsidR="00E547FD" w:rsidRPr="002B46B7">
        <w:rPr>
          <w:rFonts w:ascii="Arial" w:hAnsi="Arial" w:cs="Arial"/>
          <w:color w:val="FF0000"/>
          <w:sz w:val="24"/>
          <w:szCs w:val="24"/>
        </w:rPr>
        <w:t xml:space="preserve">. </w:t>
      </w:r>
      <w:r w:rsidRPr="000A0665">
        <w:rPr>
          <w:rFonts w:ascii="Arial" w:hAnsi="Arial" w:cs="Arial"/>
          <w:sz w:val="24"/>
          <w:szCs w:val="24"/>
        </w:rPr>
        <w:t>Jednocześnie</w:t>
      </w:r>
      <w:r w:rsidR="00AB5E11">
        <w:rPr>
          <w:rFonts w:ascii="Arial" w:hAnsi="Arial" w:cs="Arial"/>
          <w:sz w:val="24"/>
          <w:szCs w:val="24"/>
        </w:rPr>
        <w:t>,</w:t>
      </w:r>
      <w:r w:rsidRPr="000A0665">
        <w:rPr>
          <w:rFonts w:ascii="Arial" w:hAnsi="Arial" w:cs="Arial"/>
          <w:sz w:val="24"/>
          <w:szCs w:val="24"/>
        </w:rPr>
        <w:t xml:space="preserve"> wprowadzanie zmian do projektu, w tym finansowanie nowych</w:t>
      </w:r>
      <w:r w:rsidR="00E547FD">
        <w:rPr>
          <w:rFonts w:ascii="Arial" w:hAnsi="Arial" w:cs="Arial"/>
          <w:sz w:val="24"/>
          <w:szCs w:val="24"/>
        </w:rPr>
        <w:t xml:space="preserve"> </w:t>
      </w:r>
      <w:r w:rsidRPr="000A0665">
        <w:rPr>
          <w:rFonts w:ascii="Arial" w:hAnsi="Arial" w:cs="Arial"/>
          <w:sz w:val="24"/>
          <w:szCs w:val="24"/>
        </w:rPr>
        <w:t>wydatków wynikających z działań wprowadzanych w wyniku trudności spowodowanych pandemią COVID-19</w:t>
      </w:r>
      <w:r w:rsidR="00AB5E11">
        <w:rPr>
          <w:rFonts w:ascii="Arial" w:hAnsi="Arial" w:cs="Arial"/>
          <w:sz w:val="24"/>
          <w:szCs w:val="24"/>
        </w:rPr>
        <w:t>,</w:t>
      </w:r>
      <w:r w:rsidRPr="000A0665">
        <w:rPr>
          <w:rFonts w:ascii="Arial" w:hAnsi="Arial" w:cs="Arial"/>
          <w:sz w:val="24"/>
          <w:szCs w:val="24"/>
        </w:rPr>
        <w:t xml:space="preserve"> powinno odbywać się najpierw w ramach oszczędności/zmian/</w:t>
      </w:r>
      <w:r w:rsidR="00E547FD">
        <w:rPr>
          <w:rFonts w:ascii="Arial" w:hAnsi="Arial" w:cs="Arial"/>
          <w:sz w:val="24"/>
          <w:szCs w:val="24"/>
        </w:rPr>
        <w:t xml:space="preserve"> </w:t>
      </w:r>
      <w:r w:rsidRPr="000A0665">
        <w:rPr>
          <w:rFonts w:ascii="Arial" w:hAnsi="Arial" w:cs="Arial"/>
          <w:sz w:val="24"/>
          <w:szCs w:val="24"/>
        </w:rPr>
        <w:t>przesunięć w ramach obowiązującego budżetu</w:t>
      </w:r>
      <w:r w:rsidR="00E547FD">
        <w:rPr>
          <w:rFonts w:ascii="Arial" w:hAnsi="Arial" w:cs="Arial"/>
          <w:sz w:val="24"/>
          <w:szCs w:val="24"/>
        </w:rPr>
        <w:t>,</w:t>
      </w:r>
      <w:r w:rsidRPr="000A0665">
        <w:rPr>
          <w:rFonts w:ascii="Arial" w:hAnsi="Arial" w:cs="Arial"/>
          <w:sz w:val="24"/>
          <w:szCs w:val="24"/>
        </w:rPr>
        <w:t xml:space="preserve"> a w przypadku</w:t>
      </w:r>
      <w:r w:rsidR="00AB5E11">
        <w:rPr>
          <w:rFonts w:ascii="Arial" w:hAnsi="Arial" w:cs="Arial"/>
          <w:sz w:val="24"/>
          <w:szCs w:val="24"/>
        </w:rPr>
        <w:t>,</w:t>
      </w:r>
      <w:r w:rsidRPr="000A0665">
        <w:rPr>
          <w:rFonts w:ascii="Arial" w:hAnsi="Arial" w:cs="Arial"/>
          <w:sz w:val="24"/>
          <w:szCs w:val="24"/>
        </w:rPr>
        <w:t xml:space="preserve"> gdy nie jest to możliwe - poprzez zmianę wniosku o dofinansowanie i ewentualne zwiększenie budżetu projektu (pod warunkiem dostępności alokacji). </w:t>
      </w:r>
      <w:r w:rsidR="009242A2" w:rsidRPr="0018098F">
        <w:rPr>
          <w:rFonts w:ascii="Arial" w:hAnsi="Arial" w:cs="Arial"/>
          <w:color w:val="FF0000"/>
          <w:sz w:val="24"/>
          <w:szCs w:val="24"/>
        </w:rPr>
        <w:t>Zmianę wniosku i zgodę IP należy pozyskać niezwłocznie</w:t>
      </w:r>
      <w:r w:rsidR="00E547FD" w:rsidRPr="0018098F">
        <w:rPr>
          <w:rFonts w:ascii="Arial" w:hAnsi="Arial" w:cs="Arial"/>
          <w:color w:val="FF0000"/>
          <w:sz w:val="24"/>
          <w:szCs w:val="24"/>
        </w:rPr>
        <w:t xml:space="preserve">, tj. </w:t>
      </w:r>
      <w:r w:rsidR="009242A2" w:rsidRPr="0018098F">
        <w:rPr>
          <w:rFonts w:ascii="Arial" w:hAnsi="Arial" w:cs="Arial"/>
          <w:color w:val="FF0000"/>
          <w:sz w:val="24"/>
          <w:szCs w:val="24"/>
        </w:rPr>
        <w:t>nie należy czekać</w:t>
      </w:r>
      <w:r w:rsidR="00AB5E11">
        <w:rPr>
          <w:rFonts w:ascii="Arial" w:hAnsi="Arial" w:cs="Arial"/>
          <w:color w:val="FF0000"/>
          <w:sz w:val="24"/>
          <w:szCs w:val="24"/>
        </w:rPr>
        <w:t>,</w:t>
      </w:r>
      <w:r w:rsidR="009242A2" w:rsidRPr="0018098F">
        <w:rPr>
          <w:rFonts w:ascii="Arial" w:hAnsi="Arial" w:cs="Arial"/>
          <w:color w:val="FF0000"/>
          <w:sz w:val="24"/>
          <w:szCs w:val="24"/>
        </w:rPr>
        <w:t xml:space="preserve"> aż zostanie dokonany zakup</w:t>
      </w:r>
      <w:r w:rsidR="00E547FD" w:rsidRPr="0018098F">
        <w:rPr>
          <w:rFonts w:ascii="Arial" w:hAnsi="Arial" w:cs="Arial"/>
          <w:color w:val="FF0000"/>
          <w:sz w:val="24"/>
          <w:szCs w:val="24"/>
        </w:rPr>
        <w:t>, przy czym p</w:t>
      </w:r>
      <w:r w:rsidR="009242A2" w:rsidRPr="0018098F">
        <w:rPr>
          <w:rFonts w:ascii="Arial" w:hAnsi="Arial" w:cs="Arial"/>
          <w:color w:val="FF0000"/>
          <w:sz w:val="24"/>
          <w:szCs w:val="24"/>
        </w:rPr>
        <w:t xml:space="preserve">rzeznaczenie oszczędności na nowe pozycje możliwe </w:t>
      </w:r>
      <w:r w:rsidR="00E547FD" w:rsidRPr="0018098F">
        <w:rPr>
          <w:rFonts w:ascii="Arial" w:hAnsi="Arial" w:cs="Arial"/>
          <w:color w:val="FF0000"/>
          <w:sz w:val="24"/>
          <w:szCs w:val="24"/>
        </w:rPr>
        <w:t>jest tylko za z</w:t>
      </w:r>
      <w:r w:rsidR="009242A2" w:rsidRPr="0018098F">
        <w:rPr>
          <w:rFonts w:ascii="Arial" w:hAnsi="Arial" w:cs="Arial"/>
          <w:color w:val="FF0000"/>
          <w:sz w:val="24"/>
          <w:szCs w:val="24"/>
        </w:rPr>
        <w:t>godą IP</w:t>
      </w:r>
      <w:r w:rsidR="00E547FD" w:rsidRPr="0018098F">
        <w:rPr>
          <w:rFonts w:ascii="Arial" w:hAnsi="Arial" w:cs="Arial"/>
          <w:color w:val="FF0000"/>
          <w:sz w:val="24"/>
          <w:szCs w:val="24"/>
        </w:rPr>
        <w:t>.</w:t>
      </w:r>
    </w:p>
    <w:p w14:paraId="1A103C72" w14:textId="77777777" w:rsidR="006C6389" w:rsidRDefault="006C6389" w:rsidP="001B5763">
      <w:pPr>
        <w:spacing w:after="120"/>
        <w:rPr>
          <w:rFonts w:ascii="Arial" w:hAnsi="Arial" w:cs="Arial"/>
          <w:sz w:val="24"/>
          <w:szCs w:val="24"/>
        </w:rPr>
      </w:pPr>
    </w:p>
    <w:p w14:paraId="7BEB9D21" w14:textId="77777777" w:rsidR="006C6389" w:rsidRPr="00F131BC" w:rsidRDefault="006C6389" w:rsidP="00D34D82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hAnsi="Arial" w:cs="Arial"/>
          <w:b/>
          <w:bCs/>
          <w:color w:val="0070C0"/>
          <w:sz w:val="24"/>
          <w:szCs w:val="24"/>
        </w:rPr>
      </w:pPr>
      <w:r w:rsidRPr="00F131BC">
        <w:rPr>
          <w:rFonts w:ascii="Arial" w:hAnsi="Arial" w:cs="Arial"/>
          <w:b/>
          <w:bCs/>
          <w:i/>
          <w:color w:val="0070C0"/>
          <w:sz w:val="24"/>
          <w:szCs w:val="24"/>
        </w:rPr>
        <w:t>W którym momencie wystąpić z wnioskiem o przekroczenie limitu środków trwałych?</w:t>
      </w:r>
    </w:p>
    <w:p w14:paraId="18F7F247" w14:textId="77777777" w:rsidR="006C6389" w:rsidRDefault="006C6389" w:rsidP="001B5763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Najlepiej n</w:t>
      </w:r>
      <w:r w:rsidRPr="000A0665">
        <w:rPr>
          <w:rFonts w:ascii="Arial" w:hAnsi="Arial" w:cs="Arial"/>
          <w:sz w:val="24"/>
          <w:szCs w:val="24"/>
        </w:rPr>
        <w:t>iezwłocznie wystąpić do IP z wnioskiem o wprowadzenie odpowiedniej zmiany w projekcie</w:t>
      </w:r>
      <w:r>
        <w:rPr>
          <w:rFonts w:ascii="Arial" w:hAnsi="Arial" w:cs="Arial"/>
          <w:sz w:val="24"/>
          <w:szCs w:val="24"/>
        </w:rPr>
        <w:t xml:space="preserve">, tak </w:t>
      </w:r>
      <w:r w:rsidR="00A83CE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by uzyskać pewność, że IP takie dodatkowe zakupy akceptuje zanim beneficjent dokona ich zakupu.</w:t>
      </w:r>
      <w:r w:rsidRPr="000A0665">
        <w:rPr>
          <w:rFonts w:ascii="Arial" w:hAnsi="Arial" w:cs="Arial"/>
          <w:sz w:val="24"/>
          <w:szCs w:val="24"/>
        </w:rPr>
        <w:t xml:space="preserve"> W tym celu konieczna będzie zmiana wniosku o dofinansowanie projektu uwzględniająca nowy wydatek oraz środki na jego realizację. </w:t>
      </w:r>
    </w:p>
    <w:p w14:paraId="7B1647DC" w14:textId="77777777" w:rsidR="003446A3" w:rsidRDefault="003446A3" w:rsidP="001B5763">
      <w:pPr>
        <w:pStyle w:val="Akapitzlist"/>
        <w:spacing w:after="120"/>
        <w:ind w:left="426"/>
        <w:contextualSpacing w:val="0"/>
        <w:rPr>
          <w:rFonts w:ascii="Arial" w:hAnsi="Arial" w:cs="Arial"/>
          <w:b/>
          <w:i/>
          <w:color w:val="0070C0"/>
          <w:sz w:val="24"/>
          <w:szCs w:val="24"/>
        </w:rPr>
      </w:pPr>
    </w:p>
    <w:p w14:paraId="20CFBA5C" w14:textId="77777777" w:rsidR="00E53D52" w:rsidRPr="00F131BC" w:rsidRDefault="00E53D52" w:rsidP="009E0EF6">
      <w:pPr>
        <w:pStyle w:val="Akapitzlist"/>
        <w:numPr>
          <w:ilvl w:val="0"/>
          <w:numId w:val="6"/>
        </w:numPr>
        <w:rPr>
          <w:rFonts w:ascii="Arial" w:hAnsi="Arial" w:cs="Arial"/>
          <w:b/>
          <w:i/>
          <w:color w:val="0070C0"/>
          <w:sz w:val="24"/>
          <w:szCs w:val="24"/>
        </w:rPr>
      </w:pPr>
      <w:r w:rsidRPr="00F131BC">
        <w:rPr>
          <w:rFonts w:ascii="Arial" w:hAnsi="Arial" w:cs="Arial"/>
          <w:b/>
          <w:i/>
          <w:color w:val="0070C0"/>
          <w:sz w:val="24"/>
          <w:szCs w:val="24"/>
        </w:rPr>
        <w:t xml:space="preserve">Czy kwalifikowalne będą koszty związane z zakupem platform on-line, komunikatorów, przygotowania skryptów, programów? </w:t>
      </w:r>
    </w:p>
    <w:p w14:paraId="5C2D2394" w14:textId="77777777" w:rsidR="00E53D52" w:rsidRDefault="00E53D52" w:rsidP="00E53D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Beneficjent może wprowadzić nowe zadania oraz nowe wydatki do wniosku o dofinansowanie za zgodą właściwej Instytucji Pośredniczącej. Weryfikacja zasadności wprowadzenia nowych wydatków do projektu odbywa się indywidualnie.</w:t>
      </w:r>
    </w:p>
    <w:p w14:paraId="4ABABB88" w14:textId="77777777" w:rsidR="003F0E9D" w:rsidRDefault="003F0E9D" w:rsidP="001640DC">
      <w:pPr>
        <w:pStyle w:val="Akapitzlist"/>
        <w:spacing w:after="120"/>
        <w:ind w:left="426"/>
        <w:contextualSpacing w:val="0"/>
        <w:rPr>
          <w:rFonts w:ascii="Arial" w:hAnsi="Arial" w:cs="Arial"/>
          <w:b/>
          <w:i/>
          <w:color w:val="0070C0"/>
          <w:sz w:val="24"/>
          <w:szCs w:val="24"/>
        </w:rPr>
      </w:pPr>
    </w:p>
    <w:p w14:paraId="78B93748" w14:textId="77777777" w:rsidR="001640DC" w:rsidRPr="001C3B6F" w:rsidRDefault="001640DC" w:rsidP="001C3B6F">
      <w:pPr>
        <w:pStyle w:val="Akapitzlist"/>
        <w:numPr>
          <w:ilvl w:val="0"/>
          <w:numId w:val="6"/>
        </w:numPr>
        <w:rPr>
          <w:rFonts w:ascii="Arial" w:hAnsi="Arial" w:cs="Arial"/>
          <w:b/>
          <w:i/>
          <w:color w:val="0070C0"/>
          <w:sz w:val="24"/>
          <w:szCs w:val="24"/>
        </w:rPr>
      </w:pPr>
      <w:r w:rsidRPr="001C3B6F">
        <w:rPr>
          <w:rFonts w:ascii="Arial" w:hAnsi="Arial" w:cs="Arial"/>
          <w:b/>
          <w:i/>
          <w:color w:val="0070C0"/>
          <w:sz w:val="24"/>
          <w:szCs w:val="24"/>
        </w:rPr>
        <w:t>Czy będzie możliwość wykorzystania "oszczędności" z tytułu cateringu dla uczestników (bo zajęcia odbywają się zdalnie) na nowe pozycje w budżecie?</w:t>
      </w:r>
    </w:p>
    <w:p w14:paraId="748AAE0E" w14:textId="77777777" w:rsidR="001640DC" w:rsidRDefault="001640DC" w:rsidP="001640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Beneficjent może wprowadzić nowe zadania oraz nowe wydatki do wniosku o dofinansowanie za zgodą właściwej Instytucji Pośredniczącej. Weryfikacja zasadności wprowadzenia nowych wydatków do projektu odbywa się indywidualnie.</w:t>
      </w:r>
      <w:r w:rsidR="004D57EB">
        <w:rPr>
          <w:rFonts w:ascii="Arial" w:hAnsi="Arial" w:cs="Arial"/>
          <w:sz w:val="24"/>
          <w:szCs w:val="24"/>
        </w:rPr>
        <w:t xml:space="preserve"> </w:t>
      </w:r>
    </w:p>
    <w:p w14:paraId="07443451" w14:textId="77777777" w:rsidR="001640DC" w:rsidRPr="00F131BC" w:rsidRDefault="001640DC" w:rsidP="001640DC">
      <w:pPr>
        <w:pStyle w:val="Akapitzlist"/>
        <w:spacing w:after="120"/>
        <w:ind w:left="426"/>
        <w:contextualSpacing w:val="0"/>
        <w:rPr>
          <w:rFonts w:ascii="Arial" w:hAnsi="Arial" w:cs="Arial"/>
          <w:b/>
          <w:i/>
          <w:color w:val="0070C0"/>
          <w:sz w:val="24"/>
          <w:szCs w:val="24"/>
        </w:rPr>
      </w:pPr>
    </w:p>
    <w:p w14:paraId="5E97CA2F" w14:textId="77777777" w:rsidR="00F94E5B" w:rsidRPr="00F131BC" w:rsidRDefault="00F94E5B" w:rsidP="001C3B6F">
      <w:pPr>
        <w:pStyle w:val="Akapitzlist"/>
        <w:numPr>
          <w:ilvl w:val="0"/>
          <w:numId w:val="6"/>
        </w:numPr>
        <w:rPr>
          <w:rFonts w:ascii="Arial" w:hAnsi="Arial" w:cs="Arial"/>
          <w:b/>
          <w:i/>
          <w:color w:val="0070C0"/>
          <w:sz w:val="24"/>
          <w:szCs w:val="24"/>
        </w:rPr>
      </w:pPr>
      <w:r w:rsidRPr="00F131BC">
        <w:rPr>
          <w:rFonts w:ascii="Arial" w:hAnsi="Arial" w:cs="Arial"/>
          <w:b/>
          <w:i/>
          <w:color w:val="0070C0"/>
          <w:sz w:val="24"/>
          <w:szCs w:val="24"/>
        </w:rPr>
        <w:t>Czy środki służące do zapewnienia bezpieczeństwa w miejscu pracy, tj. rękawiczki, maseczki, mydła antybakteryjne</w:t>
      </w:r>
      <w:r w:rsidR="005A1CA0" w:rsidRPr="00F131BC">
        <w:rPr>
          <w:rFonts w:ascii="Arial" w:hAnsi="Arial" w:cs="Arial"/>
          <w:b/>
          <w:i/>
          <w:color w:val="0070C0"/>
          <w:sz w:val="24"/>
          <w:szCs w:val="24"/>
        </w:rPr>
        <w:t>,</w:t>
      </w:r>
      <w:r w:rsidRPr="00F131BC">
        <w:rPr>
          <w:rFonts w:ascii="Arial" w:hAnsi="Arial" w:cs="Arial"/>
          <w:b/>
          <w:i/>
          <w:color w:val="0070C0"/>
          <w:sz w:val="24"/>
          <w:szCs w:val="24"/>
        </w:rPr>
        <w:t xml:space="preserve"> będą wydatkiem kwalifikowalnym, który może być wykazany w kosztach bezpośrednich?</w:t>
      </w:r>
    </w:p>
    <w:p w14:paraId="00346736" w14:textId="77777777" w:rsidR="00F94E5B" w:rsidRPr="00F94E5B" w:rsidRDefault="00F94E5B" w:rsidP="00F94E5B">
      <w:pPr>
        <w:spacing w:after="120"/>
        <w:rPr>
          <w:rFonts w:ascii="Arial" w:hAnsi="Arial" w:cs="Arial"/>
          <w:b/>
          <w:i/>
          <w:color w:val="0070C0"/>
          <w:sz w:val="24"/>
          <w:szCs w:val="24"/>
        </w:rPr>
      </w:pPr>
      <w:r w:rsidRPr="00F94E5B">
        <w:rPr>
          <w:rFonts w:ascii="Arial" w:hAnsi="Arial" w:cs="Arial"/>
          <w:sz w:val="24"/>
          <w:szCs w:val="24"/>
        </w:rPr>
        <w:t xml:space="preserve">Zakup środków ochrony osobistej dla personelu zarządzającego projektem powinien zostać dokonany z kosztów pośrednich. W przypadku zakupu środków ochrony </w:t>
      </w:r>
      <w:r w:rsidRPr="00F94E5B">
        <w:rPr>
          <w:rFonts w:ascii="Arial" w:hAnsi="Arial" w:cs="Arial"/>
          <w:sz w:val="24"/>
          <w:szCs w:val="24"/>
        </w:rPr>
        <w:lastRenderedPageBreak/>
        <w:t xml:space="preserve">osobistej dla uczestników projektu zakup ten może być dokonany ze środków bezpośrednich. </w:t>
      </w:r>
    </w:p>
    <w:p w14:paraId="756838F0" w14:textId="77777777" w:rsidR="005A1CA0" w:rsidRDefault="005A1CA0" w:rsidP="00DC182E">
      <w:pPr>
        <w:pStyle w:val="Akapitzlist"/>
        <w:spacing w:after="120"/>
        <w:ind w:left="426"/>
        <w:contextualSpacing w:val="0"/>
        <w:rPr>
          <w:rFonts w:ascii="Arial" w:hAnsi="Arial" w:cs="Arial"/>
          <w:b/>
          <w:i/>
          <w:color w:val="0070C0"/>
          <w:sz w:val="24"/>
          <w:szCs w:val="24"/>
        </w:rPr>
      </w:pPr>
    </w:p>
    <w:p w14:paraId="3A5D437A" w14:textId="77777777" w:rsidR="001A2D0A" w:rsidRPr="00554F2B" w:rsidRDefault="001A2D0A" w:rsidP="001C3B6F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hAnsi="Arial" w:cs="Arial"/>
          <w:b/>
          <w:i/>
          <w:color w:val="0070C0"/>
          <w:sz w:val="24"/>
          <w:szCs w:val="24"/>
        </w:rPr>
      </w:pPr>
      <w:r w:rsidRPr="00554F2B">
        <w:rPr>
          <w:rFonts w:ascii="Arial" w:hAnsi="Arial" w:cs="Arial"/>
          <w:b/>
          <w:i/>
          <w:color w:val="0070C0"/>
          <w:sz w:val="24"/>
          <w:szCs w:val="24"/>
        </w:rPr>
        <w:t xml:space="preserve">Czy istnieje możliwość </w:t>
      </w:r>
      <w:r w:rsidR="00554F2B" w:rsidRPr="00FB0ED5">
        <w:rPr>
          <w:rFonts w:ascii="Arial" w:hAnsi="Arial" w:cs="Arial"/>
          <w:b/>
          <w:i/>
          <w:color w:val="0070C0"/>
          <w:sz w:val="24"/>
          <w:szCs w:val="24"/>
          <w:u w:val="single"/>
        </w:rPr>
        <w:t>wypłaty środków na koszty pośrednie</w:t>
      </w:r>
      <w:r w:rsidR="00554F2B">
        <w:rPr>
          <w:rFonts w:ascii="Arial" w:hAnsi="Arial" w:cs="Arial"/>
          <w:b/>
          <w:i/>
          <w:color w:val="0070C0"/>
          <w:sz w:val="24"/>
          <w:szCs w:val="24"/>
        </w:rPr>
        <w:t xml:space="preserve"> niezależnie od wysokości rozliczanych </w:t>
      </w:r>
      <w:r w:rsidRPr="00554F2B">
        <w:rPr>
          <w:rFonts w:ascii="Arial" w:hAnsi="Arial" w:cs="Arial"/>
          <w:b/>
          <w:i/>
          <w:color w:val="0070C0"/>
          <w:sz w:val="24"/>
          <w:szCs w:val="24"/>
        </w:rPr>
        <w:t>kosztów bezpośrednich, przy zastrzeżeniu, że koszty pośrednie nie będą wyższe niż wartość tych kosztów wskazana w zatwierdzonym wn</w:t>
      </w:r>
      <w:r w:rsidR="00554F2B">
        <w:rPr>
          <w:rFonts w:ascii="Arial" w:hAnsi="Arial" w:cs="Arial"/>
          <w:b/>
          <w:i/>
          <w:color w:val="0070C0"/>
          <w:sz w:val="24"/>
          <w:szCs w:val="24"/>
        </w:rPr>
        <w:t>iosku o dofinansowanie projektu?</w:t>
      </w:r>
    </w:p>
    <w:p w14:paraId="26F283F3" w14:textId="77777777" w:rsidR="001A2D0A" w:rsidRPr="00100DDD" w:rsidRDefault="001A2D0A" w:rsidP="001B5763">
      <w:pPr>
        <w:spacing w:after="120"/>
        <w:rPr>
          <w:rFonts w:ascii="Arial" w:hAnsi="Arial" w:cs="Arial"/>
          <w:sz w:val="24"/>
          <w:szCs w:val="24"/>
        </w:rPr>
      </w:pPr>
      <w:r w:rsidRPr="00100DDD">
        <w:rPr>
          <w:rFonts w:ascii="Arial" w:eastAsia="Times New Roman" w:hAnsi="Arial" w:cs="Arial"/>
          <w:sz w:val="24"/>
          <w:szCs w:val="24"/>
          <w:lang w:eastAsia="pl-PL"/>
        </w:rPr>
        <w:t xml:space="preserve">W przypadku </w:t>
      </w:r>
      <w:r w:rsidR="00554F2B">
        <w:rPr>
          <w:rFonts w:ascii="Arial" w:eastAsia="Times New Roman" w:hAnsi="Arial" w:cs="Arial"/>
          <w:sz w:val="24"/>
          <w:szCs w:val="24"/>
          <w:lang w:eastAsia="pl-PL"/>
        </w:rPr>
        <w:t>PO WER</w:t>
      </w:r>
      <w:r w:rsidRPr="00100DDD">
        <w:rPr>
          <w:rFonts w:ascii="Arial" w:eastAsia="Times New Roman" w:hAnsi="Arial" w:cs="Arial"/>
          <w:sz w:val="24"/>
          <w:szCs w:val="24"/>
          <w:lang w:eastAsia="pl-PL"/>
        </w:rPr>
        <w:t>, wzór umowy o dofinansowanie (paragraf 9 ust. 1 pkt 2) stanowi, że kolejne transze dofinansowania są przekazywane po:</w:t>
      </w:r>
    </w:p>
    <w:p w14:paraId="40BCD8F2" w14:textId="77777777" w:rsidR="001A2D0A" w:rsidRPr="00554F2B" w:rsidRDefault="001A2D0A" w:rsidP="001B5763">
      <w:pPr>
        <w:pStyle w:val="Akapitzlist"/>
        <w:numPr>
          <w:ilvl w:val="0"/>
          <w:numId w:val="9"/>
        </w:numPr>
        <w:spacing w:after="120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554F2B">
        <w:rPr>
          <w:rFonts w:ascii="Arial" w:eastAsia="Times New Roman" w:hAnsi="Arial" w:cs="Arial"/>
          <w:sz w:val="24"/>
          <w:szCs w:val="24"/>
          <w:lang w:eastAsia="pl-PL"/>
        </w:rPr>
        <w:t xml:space="preserve">złożeniu i zweryfikowaniu wniosku o płatność, w którym </w:t>
      </w:r>
      <w:r w:rsidR="000A4E52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Pr="00554F2B">
        <w:rPr>
          <w:rFonts w:ascii="Arial" w:eastAsia="Times New Roman" w:hAnsi="Arial" w:cs="Arial"/>
          <w:sz w:val="24"/>
          <w:szCs w:val="24"/>
          <w:lang w:eastAsia="pl-PL"/>
        </w:rPr>
        <w:t>eneficjent potwierdza wydatkowanie co najmniej 70% łącznej kwoty otrzymanych transz dofinansowania </w:t>
      </w:r>
      <w:r w:rsidRPr="00554F2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oraz </w:t>
      </w:r>
    </w:p>
    <w:p w14:paraId="27DB8353" w14:textId="77777777" w:rsidR="001A2D0A" w:rsidRPr="00554F2B" w:rsidRDefault="001A2D0A" w:rsidP="001B5763">
      <w:pPr>
        <w:pStyle w:val="Akapitzlist"/>
        <w:numPr>
          <w:ilvl w:val="0"/>
          <w:numId w:val="9"/>
        </w:numPr>
        <w:spacing w:after="120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554F2B">
        <w:rPr>
          <w:rFonts w:ascii="Arial" w:eastAsia="Times New Roman" w:hAnsi="Arial" w:cs="Arial"/>
          <w:sz w:val="24"/>
          <w:szCs w:val="24"/>
          <w:lang w:eastAsia="pl-PL"/>
        </w:rPr>
        <w:t xml:space="preserve">zatwierdzeniu przez </w:t>
      </w:r>
      <w:r w:rsidR="000A4E52">
        <w:rPr>
          <w:rFonts w:ascii="Arial" w:eastAsia="Times New Roman" w:hAnsi="Arial" w:cs="Arial"/>
          <w:sz w:val="24"/>
          <w:szCs w:val="24"/>
          <w:lang w:eastAsia="pl-PL"/>
        </w:rPr>
        <w:t>IP</w:t>
      </w:r>
      <w:r w:rsidRPr="00554F2B">
        <w:rPr>
          <w:rFonts w:ascii="Arial" w:eastAsia="Times New Roman" w:hAnsi="Arial" w:cs="Arial"/>
          <w:sz w:val="24"/>
          <w:szCs w:val="24"/>
          <w:lang w:eastAsia="pl-PL"/>
        </w:rPr>
        <w:t xml:space="preserve"> wniosków o płatność złożonych za wcześniejsze okresy rozliczeniowe niż wniosek (</w:t>
      </w:r>
      <w:r w:rsidR="000A4E52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554F2B">
        <w:rPr>
          <w:rFonts w:ascii="Arial" w:eastAsia="Times New Roman" w:hAnsi="Arial" w:cs="Arial"/>
          <w:sz w:val="24"/>
          <w:szCs w:val="24"/>
          <w:lang w:eastAsia="pl-PL"/>
        </w:rPr>
        <w:t xml:space="preserve">otyczy sytuacji gdy w ramach </w:t>
      </w:r>
      <w:r w:rsidR="000A4E52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54F2B">
        <w:rPr>
          <w:rFonts w:ascii="Arial" w:eastAsia="Times New Roman" w:hAnsi="Arial" w:cs="Arial"/>
          <w:sz w:val="24"/>
          <w:szCs w:val="24"/>
          <w:lang w:eastAsia="pl-PL"/>
        </w:rPr>
        <w:t>rojektu wypłacono co najmniej dwie transze dofinansowania)</w:t>
      </w:r>
    </w:p>
    <w:p w14:paraId="2B49BE9A" w14:textId="77777777" w:rsidR="001A2D0A" w:rsidRPr="00100DDD" w:rsidRDefault="001A2D0A" w:rsidP="001B5763">
      <w:pPr>
        <w:spacing w:after="120"/>
        <w:rPr>
          <w:rFonts w:ascii="Arial" w:eastAsia="Times New Roman" w:hAnsi="Arial" w:cs="Arial"/>
          <w:sz w:val="24"/>
          <w:szCs w:val="24"/>
          <w:lang w:eastAsia="pl-PL"/>
        </w:rPr>
      </w:pPr>
      <w:r w:rsidRPr="00100DDD">
        <w:rPr>
          <w:rFonts w:ascii="Arial" w:eastAsia="Times New Roman" w:hAnsi="Arial" w:cs="Arial"/>
          <w:sz w:val="24"/>
          <w:szCs w:val="24"/>
          <w:lang w:eastAsia="pl-PL"/>
        </w:rPr>
        <w:t>Ust. 3 paragrafu 9 wskazuje, że potwierdzenie wydatków</w:t>
      </w:r>
      <w:r w:rsidR="000A4E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00DDD">
        <w:rPr>
          <w:rFonts w:ascii="Arial" w:eastAsia="Times New Roman" w:hAnsi="Arial" w:cs="Arial"/>
          <w:sz w:val="24"/>
          <w:szCs w:val="24"/>
          <w:lang w:eastAsia="pl-PL"/>
        </w:rPr>
        <w:t xml:space="preserve">obejmuje wykazanie wydatków </w:t>
      </w:r>
      <w:r w:rsidR="000A4E52">
        <w:rPr>
          <w:rFonts w:ascii="Arial" w:eastAsia="Times New Roman" w:hAnsi="Arial" w:cs="Arial"/>
          <w:sz w:val="24"/>
          <w:szCs w:val="24"/>
          <w:lang w:eastAsia="pl-PL"/>
        </w:rPr>
        <w:t xml:space="preserve">bezpośrednich </w:t>
      </w:r>
      <w:r w:rsidRPr="00100DDD">
        <w:rPr>
          <w:rFonts w:ascii="Arial" w:eastAsia="Times New Roman" w:hAnsi="Arial" w:cs="Arial"/>
          <w:sz w:val="24"/>
          <w:szCs w:val="24"/>
          <w:lang w:eastAsia="pl-PL"/>
        </w:rPr>
        <w:t xml:space="preserve">we wniosku o płatność </w:t>
      </w:r>
      <w:r w:rsidRPr="00100DD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oraz </w:t>
      </w:r>
      <w:r w:rsidRPr="00FB0ED5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oświadczenie o poniesionej kwocie kosztów pośrednich</w:t>
      </w:r>
      <w:r w:rsidRPr="00100DDD">
        <w:rPr>
          <w:rFonts w:ascii="Arial" w:eastAsia="Times New Roman" w:hAnsi="Arial" w:cs="Arial"/>
          <w:bCs/>
          <w:sz w:val="24"/>
          <w:szCs w:val="24"/>
          <w:lang w:eastAsia="pl-PL"/>
        </w:rPr>
        <w:t>, bez względu na wysokość kosztów bezpośrednich wykazanych we wnioskach o płatność, ale w kwocie nie większej niż wskazana w zatwierdzonym wniosku o dofinansowanie</w:t>
      </w:r>
      <w:r w:rsidR="000A4E52">
        <w:rPr>
          <w:rFonts w:ascii="Arial" w:eastAsia="Times New Roman" w:hAnsi="Arial" w:cs="Arial"/>
          <w:bCs/>
          <w:sz w:val="24"/>
          <w:szCs w:val="24"/>
          <w:lang w:eastAsia="pl-PL"/>
        </w:rPr>
        <w:t>. N</w:t>
      </w:r>
      <w:r w:rsidRPr="00100DDD">
        <w:rPr>
          <w:rFonts w:ascii="Arial" w:eastAsia="Times New Roman" w:hAnsi="Arial" w:cs="Arial"/>
          <w:sz w:val="24"/>
          <w:szCs w:val="24"/>
          <w:lang w:eastAsia="pl-PL"/>
        </w:rPr>
        <w:t xml:space="preserve">iezależnie od złożonego oświadczenia, beneficjent jest zobowiązany rozliczyć koszty pośrednie co najmniej w tej kwocie zgodnie z </w:t>
      </w:r>
      <w:r w:rsidRPr="00051D13">
        <w:rPr>
          <w:rFonts w:ascii="Arial" w:eastAsia="Times New Roman" w:hAnsi="Arial" w:cs="Arial"/>
          <w:iCs/>
          <w:sz w:val="24"/>
          <w:szCs w:val="24"/>
          <w:lang w:eastAsia="pl-PL"/>
        </w:rPr>
        <w:t>Wytycznymi w zakresie kwalifikowalności</w:t>
      </w:r>
      <w:r w:rsidR="000A4E5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0A4E52">
        <w:rPr>
          <w:rFonts w:ascii="Arial" w:eastAsia="Times New Roman" w:hAnsi="Arial" w:cs="Arial"/>
          <w:iCs/>
          <w:sz w:val="24"/>
          <w:szCs w:val="24"/>
          <w:lang w:eastAsia="pl-PL"/>
        </w:rPr>
        <w:t>(czyli jako % kosztów bezpośrednich)</w:t>
      </w:r>
      <w:r w:rsidRPr="00100DDD">
        <w:rPr>
          <w:rFonts w:ascii="Arial" w:eastAsia="Times New Roman" w:hAnsi="Arial" w:cs="Arial"/>
          <w:sz w:val="24"/>
          <w:szCs w:val="24"/>
          <w:lang w:eastAsia="pl-PL"/>
        </w:rPr>
        <w:t xml:space="preserve">, nie później niż w końcowym wniosku o płatność. </w:t>
      </w:r>
    </w:p>
    <w:p w14:paraId="4721DD4E" w14:textId="77777777" w:rsidR="001A2D0A" w:rsidRDefault="001A2D0A" w:rsidP="001B5763">
      <w:pPr>
        <w:spacing w:after="120"/>
        <w:rPr>
          <w:rFonts w:ascii="Arial" w:eastAsia="Times New Roman" w:hAnsi="Arial" w:cs="Arial"/>
          <w:sz w:val="24"/>
          <w:szCs w:val="24"/>
          <w:lang w:eastAsia="pl-PL"/>
        </w:rPr>
      </w:pPr>
      <w:r w:rsidRPr="00100DDD">
        <w:rPr>
          <w:rFonts w:ascii="Arial" w:eastAsia="Times New Roman" w:hAnsi="Arial" w:cs="Arial"/>
          <w:sz w:val="24"/>
          <w:szCs w:val="24"/>
          <w:lang w:eastAsia="pl-PL"/>
        </w:rPr>
        <w:t>Zatem wyżej przytoczony zapis umożliwia</w:t>
      </w:r>
      <w:r w:rsidR="000A4E5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100DDD">
        <w:rPr>
          <w:rFonts w:ascii="Arial" w:eastAsia="Times New Roman" w:hAnsi="Arial" w:cs="Arial"/>
          <w:sz w:val="24"/>
          <w:szCs w:val="24"/>
          <w:lang w:eastAsia="pl-PL"/>
        </w:rPr>
        <w:t xml:space="preserve"> w obecnych szczególnych warunkach </w:t>
      </w:r>
      <w:r w:rsidR="00554F2B">
        <w:rPr>
          <w:rFonts w:ascii="Arial" w:eastAsia="Times New Roman" w:hAnsi="Arial" w:cs="Arial"/>
          <w:sz w:val="24"/>
          <w:szCs w:val="24"/>
          <w:lang w:eastAsia="pl-PL"/>
        </w:rPr>
        <w:t xml:space="preserve">epidemii i związanym z nią brakiem możliwości realizacji działań w projektach, </w:t>
      </w:r>
      <w:r w:rsidRPr="00100DDD">
        <w:rPr>
          <w:rFonts w:ascii="Arial" w:eastAsia="Times New Roman" w:hAnsi="Arial" w:cs="Arial"/>
          <w:sz w:val="24"/>
          <w:szCs w:val="24"/>
          <w:lang w:eastAsia="pl-PL"/>
        </w:rPr>
        <w:t>zatwierdzenie WNP i przekazanie kolejnej transz</w:t>
      </w:r>
      <w:r w:rsidR="000A4E52">
        <w:rPr>
          <w:rFonts w:ascii="Arial" w:eastAsia="Times New Roman" w:hAnsi="Arial" w:cs="Arial"/>
          <w:sz w:val="24"/>
          <w:szCs w:val="24"/>
          <w:lang w:eastAsia="pl-PL"/>
        </w:rPr>
        <w:t xml:space="preserve">y </w:t>
      </w:r>
      <w:r w:rsidRPr="00100DDD">
        <w:rPr>
          <w:rFonts w:ascii="Arial" w:eastAsia="Times New Roman" w:hAnsi="Arial" w:cs="Arial"/>
          <w:sz w:val="24"/>
          <w:szCs w:val="24"/>
          <w:lang w:eastAsia="pl-PL"/>
        </w:rPr>
        <w:t>również w sytuacji, gdy wartość rozliczanych w WNP kosztów bezpośrednich wynosi 0 zł, a oświadczenie beneficjenta o wielkości poniesionych kosztów pośrednich</w:t>
      </w:r>
      <w:r w:rsidR="00554F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00DDD">
        <w:rPr>
          <w:rFonts w:ascii="Arial" w:eastAsia="Times New Roman" w:hAnsi="Arial" w:cs="Arial"/>
          <w:sz w:val="24"/>
          <w:szCs w:val="24"/>
          <w:lang w:eastAsia="pl-PL"/>
        </w:rPr>
        <w:t>wskazuje na wydatkowanie 70% otrzyman</w:t>
      </w:r>
      <w:r w:rsidR="000A4E52">
        <w:rPr>
          <w:rFonts w:ascii="Arial" w:eastAsia="Times New Roman" w:hAnsi="Arial" w:cs="Arial"/>
          <w:sz w:val="24"/>
          <w:szCs w:val="24"/>
          <w:lang w:eastAsia="pl-PL"/>
        </w:rPr>
        <w:t>ych środków</w:t>
      </w:r>
      <w:r w:rsidRPr="00100DDD">
        <w:rPr>
          <w:rFonts w:ascii="Arial" w:eastAsia="Times New Roman" w:hAnsi="Arial" w:cs="Arial"/>
          <w:sz w:val="24"/>
          <w:szCs w:val="24"/>
          <w:lang w:eastAsia="pl-PL"/>
        </w:rPr>
        <w:t>. Beneficjent może wykazywać do rozliczenia koszty pośrednie o wartości wyższej nawet niż koszty bezpośrednie, ale tylko do momentu osiągnięcia wartości nominalnej kosztów pośrednich wynikającej z umowy</w:t>
      </w:r>
      <w:r w:rsidR="00554F2B">
        <w:rPr>
          <w:rFonts w:ascii="Arial" w:eastAsia="Times New Roman" w:hAnsi="Arial" w:cs="Arial"/>
          <w:sz w:val="24"/>
          <w:szCs w:val="24"/>
          <w:lang w:eastAsia="pl-PL"/>
        </w:rPr>
        <w:t xml:space="preserve"> o dofinansowanie</w:t>
      </w:r>
      <w:r w:rsidRPr="00100DD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933DE7C" w14:textId="77777777" w:rsidR="00B943A8" w:rsidRDefault="00554F2B" w:rsidP="001B5763">
      <w:pPr>
        <w:spacing w:after="12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przypadku RPO – taka możliwość zależy od zapisów umowy o dofinansowanie</w:t>
      </w:r>
      <w:r w:rsidR="003648EC">
        <w:rPr>
          <w:rFonts w:ascii="Arial" w:eastAsia="Times New Roman" w:hAnsi="Arial" w:cs="Arial"/>
          <w:sz w:val="24"/>
          <w:szCs w:val="24"/>
          <w:lang w:eastAsia="pl-PL"/>
        </w:rPr>
        <w:t xml:space="preserve"> i przyjętego sposobu rozliczania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5EB437E" w14:textId="77777777" w:rsidR="006C6389" w:rsidRDefault="006C6389" w:rsidP="001B5763">
      <w:pPr>
        <w:spacing w:after="1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8909C5" w14:textId="77777777" w:rsidR="00F208A9" w:rsidRDefault="00F208A9" w:rsidP="001B5763">
      <w:pPr>
        <w:spacing w:after="1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48B1F8" w14:textId="77777777" w:rsidR="00F208A9" w:rsidRPr="00100DDD" w:rsidRDefault="00F208A9" w:rsidP="001B5763">
      <w:pPr>
        <w:spacing w:after="1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E0440B" w14:textId="77777777" w:rsidR="005B22F3" w:rsidRDefault="005B22F3" w:rsidP="001C3B6F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eastAsia="Times New Roman" w:hAnsi="Arial" w:cs="Arial"/>
          <w:b/>
          <w:i/>
          <w:color w:val="0070C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i/>
          <w:color w:val="0070C0"/>
          <w:sz w:val="24"/>
          <w:szCs w:val="24"/>
          <w:lang w:eastAsia="pl-PL"/>
        </w:rPr>
        <w:lastRenderedPageBreak/>
        <w:t xml:space="preserve">Czy istnieje możliwość przejścia na rozliczanie </w:t>
      </w:r>
      <w:r w:rsidRPr="00FB0ED5">
        <w:rPr>
          <w:rFonts w:ascii="Arial" w:eastAsia="Times New Roman" w:hAnsi="Arial" w:cs="Arial"/>
          <w:b/>
          <w:i/>
          <w:color w:val="0070C0"/>
          <w:sz w:val="24"/>
          <w:szCs w:val="24"/>
          <w:u w:val="single"/>
          <w:lang w:eastAsia="pl-PL"/>
        </w:rPr>
        <w:t>kosztów pośrednich</w:t>
      </w:r>
      <w:r>
        <w:rPr>
          <w:rFonts w:ascii="Arial" w:eastAsia="Times New Roman" w:hAnsi="Arial" w:cs="Arial"/>
          <w:b/>
          <w:i/>
          <w:color w:val="0070C0"/>
          <w:sz w:val="24"/>
          <w:szCs w:val="24"/>
          <w:lang w:eastAsia="pl-PL"/>
        </w:rPr>
        <w:t xml:space="preserve"> na podstawie faktycznie ponoszonych wydatków?</w:t>
      </w:r>
    </w:p>
    <w:p w14:paraId="4E9F48BD" w14:textId="77777777" w:rsidR="005B22F3" w:rsidRDefault="005B22F3" w:rsidP="001B5763">
      <w:pPr>
        <w:spacing w:after="120"/>
        <w:rPr>
          <w:rFonts w:ascii="Arial" w:eastAsia="Times New Roman" w:hAnsi="Arial" w:cs="Arial"/>
          <w:sz w:val="24"/>
          <w:szCs w:val="24"/>
          <w:lang w:eastAsia="pl-PL"/>
        </w:rPr>
      </w:pPr>
      <w:r w:rsidRPr="00FB0ED5">
        <w:rPr>
          <w:rFonts w:ascii="Arial" w:eastAsia="Times New Roman" w:hAnsi="Arial" w:cs="Arial"/>
          <w:sz w:val="24"/>
          <w:szCs w:val="24"/>
          <w:lang w:eastAsia="pl-PL"/>
        </w:rPr>
        <w:t>Nie ma możliwości zmiany sposobu rozliczania kosztów pośrednich. Koszty pośrednie są rozliczane stawkami ryczałtowymi i przepisy unijne nie dają żadnej możliwości zmiany sposobu kwalifikowania wydatków w trakcie realizacji</w:t>
      </w:r>
      <w:r w:rsidR="00A83CEA">
        <w:rPr>
          <w:rFonts w:ascii="Arial" w:eastAsia="Times New Roman" w:hAnsi="Arial" w:cs="Arial"/>
          <w:sz w:val="24"/>
          <w:szCs w:val="24"/>
          <w:lang w:eastAsia="pl-PL"/>
        </w:rPr>
        <w:t xml:space="preserve"> projektu</w:t>
      </w:r>
      <w:r w:rsidRPr="00FB0ED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FB6667B" w14:textId="77777777" w:rsidR="005B22F3" w:rsidRPr="005B22F3" w:rsidRDefault="005B22F3" w:rsidP="001B5763">
      <w:pPr>
        <w:spacing w:after="1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866523" w14:textId="77777777" w:rsidR="003446A3" w:rsidRPr="00554F2B" w:rsidRDefault="003446A3" w:rsidP="001C3B6F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eastAsia="@Arial Unicode MS" w:hAnsi="Arial" w:cs="Arial"/>
          <w:b/>
          <w:i/>
          <w:color w:val="0070C0"/>
          <w:sz w:val="24"/>
          <w:szCs w:val="24"/>
        </w:rPr>
      </w:pPr>
      <w:r w:rsidRPr="00554F2B">
        <w:rPr>
          <w:rFonts w:ascii="Arial" w:eastAsia="@Arial Unicode MS" w:hAnsi="Arial" w:cs="Arial"/>
          <w:b/>
          <w:bCs/>
          <w:i/>
          <w:color w:val="0070C0"/>
          <w:sz w:val="24"/>
          <w:szCs w:val="24"/>
        </w:rPr>
        <w:t xml:space="preserve">Czy jako Jednostka Finansów Publicznych (Województwo lub szpital) może </w:t>
      </w:r>
      <w:r w:rsidRPr="00FB0ED5">
        <w:rPr>
          <w:rFonts w:ascii="Arial" w:eastAsia="@Arial Unicode MS" w:hAnsi="Arial" w:cs="Arial"/>
          <w:b/>
          <w:bCs/>
          <w:i/>
          <w:color w:val="0070C0"/>
          <w:sz w:val="24"/>
          <w:szCs w:val="24"/>
          <w:u w:val="single"/>
        </w:rPr>
        <w:t>zrezygnować w całości lub części z kosztów pośrednich</w:t>
      </w:r>
      <w:r w:rsidRPr="00554F2B">
        <w:rPr>
          <w:rFonts w:ascii="Arial" w:eastAsia="@Arial Unicode MS" w:hAnsi="Arial" w:cs="Arial"/>
          <w:b/>
          <w:bCs/>
          <w:i/>
          <w:color w:val="0070C0"/>
          <w:sz w:val="24"/>
          <w:szCs w:val="24"/>
        </w:rPr>
        <w:t xml:space="preserve"> w projekcie? </w:t>
      </w:r>
    </w:p>
    <w:p w14:paraId="75E2AB21" w14:textId="77777777" w:rsidR="003446A3" w:rsidRDefault="003446A3" w:rsidP="001B5763">
      <w:pPr>
        <w:spacing w:after="120"/>
        <w:rPr>
          <w:rFonts w:ascii="Arial" w:eastAsia="@Arial Unicode MS" w:hAnsi="Arial" w:cs="Arial"/>
          <w:sz w:val="24"/>
          <w:szCs w:val="24"/>
        </w:rPr>
      </w:pPr>
      <w:r w:rsidRPr="00100DDD">
        <w:rPr>
          <w:rFonts w:ascii="Arial" w:eastAsia="@Arial Unicode MS" w:hAnsi="Arial" w:cs="Arial"/>
          <w:sz w:val="24"/>
          <w:szCs w:val="24"/>
        </w:rPr>
        <w:t xml:space="preserve">Beneficjent może albo kwalifikować koszty pośrednie zgodnie z </w:t>
      </w:r>
      <w:r w:rsidR="00E24393">
        <w:rPr>
          <w:rFonts w:ascii="Arial" w:eastAsia="@Arial Unicode MS" w:hAnsi="Arial" w:cs="Arial"/>
          <w:sz w:val="24"/>
          <w:szCs w:val="24"/>
        </w:rPr>
        <w:t>W</w:t>
      </w:r>
      <w:r w:rsidRPr="00100DDD">
        <w:rPr>
          <w:rFonts w:ascii="Arial" w:eastAsia="@Arial Unicode MS" w:hAnsi="Arial" w:cs="Arial"/>
          <w:sz w:val="24"/>
          <w:szCs w:val="24"/>
        </w:rPr>
        <w:t>ytycznymi w zakresie kwalifikowalności (zgodnie z % tam wskazanym), albo zrezygnować całkowicie z kosztów pośrednich. Nie ma możliwości  natomiast częściowego kwalifikowania kosztów pośrednich. To na co beneficjent wydatkuje środki w ramach kosztów pośrednich pozostaje w jego gestii i nie podlega to weryfikacji</w:t>
      </w:r>
      <w:r w:rsidR="00A83CEA">
        <w:rPr>
          <w:rFonts w:ascii="Arial" w:eastAsia="@Arial Unicode MS" w:hAnsi="Arial" w:cs="Arial"/>
          <w:sz w:val="24"/>
          <w:szCs w:val="24"/>
        </w:rPr>
        <w:t>,</w:t>
      </w:r>
      <w:r w:rsidRPr="00100DDD">
        <w:rPr>
          <w:rFonts w:ascii="Arial" w:eastAsia="@Arial Unicode MS" w:hAnsi="Arial" w:cs="Arial"/>
          <w:sz w:val="24"/>
          <w:szCs w:val="24"/>
        </w:rPr>
        <w:t xml:space="preserve"> a dla beneficjenta może stanowić dodatkowe środki na obsługę projektu lub działań.</w:t>
      </w:r>
    </w:p>
    <w:p w14:paraId="13CC12C4" w14:textId="77777777" w:rsidR="00853993" w:rsidRDefault="00853993" w:rsidP="001B5763">
      <w:pPr>
        <w:spacing w:after="120"/>
        <w:rPr>
          <w:rFonts w:ascii="Arial" w:eastAsia="@Arial Unicode MS" w:hAnsi="Arial" w:cs="Arial"/>
          <w:sz w:val="24"/>
          <w:szCs w:val="24"/>
        </w:rPr>
      </w:pPr>
    </w:p>
    <w:p w14:paraId="16F8B3C2" w14:textId="77777777" w:rsidR="001A2D0A" w:rsidRPr="00554F2B" w:rsidRDefault="001A2D0A" w:rsidP="001C3B6F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eastAsia="Times New Roman" w:hAnsi="Arial" w:cs="Arial"/>
          <w:b/>
          <w:i/>
          <w:color w:val="0070C0"/>
          <w:sz w:val="24"/>
          <w:szCs w:val="24"/>
          <w:lang w:eastAsia="pl-PL"/>
        </w:rPr>
      </w:pPr>
      <w:r w:rsidRPr="00554F2B">
        <w:rPr>
          <w:rFonts w:ascii="Arial" w:hAnsi="Arial" w:cs="Arial"/>
          <w:b/>
          <w:i/>
          <w:color w:val="0070C0"/>
          <w:sz w:val="24"/>
          <w:szCs w:val="24"/>
        </w:rPr>
        <w:t>Jak należy podchodzić do propozycji</w:t>
      </w:r>
      <w:r w:rsidR="001C3B6F">
        <w:rPr>
          <w:rFonts w:ascii="Arial" w:hAnsi="Arial" w:cs="Arial"/>
          <w:b/>
          <w:i/>
          <w:color w:val="0070C0"/>
          <w:sz w:val="24"/>
          <w:szCs w:val="24"/>
        </w:rPr>
        <w:t>,</w:t>
      </w:r>
      <w:r w:rsidRPr="00554F2B">
        <w:rPr>
          <w:rFonts w:ascii="Arial" w:hAnsi="Arial" w:cs="Arial"/>
          <w:b/>
          <w:i/>
          <w:color w:val="0070C0"/>
          <w:sz w:val="24"/>
          <w:szCs w:val="24"/>
        </w:rPr>
        <w:t xml:space="preserve"> np. </w:t>
      </w:r>
      <w:r w:rsidRPr="00FB0ED5">
        <w:rPr>
          <w:rFonts w:ascii="Arial" w:hAnsi="Arial" w:cs="Arial"/>
          <w:b/>
          <w:i/>
          <w:color w:val="0070C0"/>
          <w:sz w:val="24"/>
          <w:szCs w:val="24"/>
          <w:u w:val="single"/>
        </w:rPr>
        <w:t>zmiany formy szkoleń na zdalne w przypadku projektów rozliczanych z zastosowaniem kwot ryczałtowych</w:t>
      </w:r>
      <w:r w:rsidRPr="00554F2B">
        <w:rPr>
          <w:rFonts w:ascii="Arial" w:hAnsi="Arial" w:cs="Arial"/>
          <w:b/>
          <w:i/>
          <w:color w:val="0070C0"/>
          <w:sz w:val="24"/>
          <w:szCs w:val="24"/>
        </w:rPr>
        <w:t>? Czy należy ponownie przeliczać i weryfikować budżety, czy też należy podejść do tego elastycznie i skupić się na osiągnięciu celu i założeń tych projektów (wskaźników do kwot ryczałtowych)?</w:t>
      </w:r>
      <w:r w:rsidR="00181459">
        <w:rPr>
          <w:rFonts w:ascii="Arial" w:hAnsi="Arial" w:cs="Arial"/>
          <w:b/>
          <w:i/>
          <w:color w:val="FF0000"/>
          <w:sz w:val="24"/>
          <w:szCs w:val="24"/>
        </w:rPr>
        <w:t xml:space="preserve"> AKTUALIZACJA STANOWISKA!</w:t>
      </w:r>
    </w:p>
    <w:p w14:paraId="5E14E90D" w14:textId="77777777" w:rsidR="001159A1" w:rsidRPr="00FB0ED5" w:rsidRDefault="001A2D0A" w:rsidP="001B5763">
      <w:pPr>
        <w:spacing w:after="120"/>
        <w:rPr>
          <w:rFonts w:ascii="Arial" w:hAnsi="Arial" w:cs="Arial"/>
          <w:sz w:val="24"/>
          <w:szCs w:val="24"/>
        </w:rPr>
      </w:pPr>
      <w:r w:rsidRPr="00FB0ED5">
        <w:rPr>
          <w:rFonts w:ascii="Arial" w:hAnsi="Arial" w:cs="Arial"/>
          <w:sz w:val="24"/>
          <w:szCs w:val="24"/>
        </w:rPr>
        <w:t>W projektach</w:t>
      </w:r>
      <w:r w:rsidR="001159A1" w:rsidRPr="00FB0ED5">
        <w:rPr>
          <w:rFonts w:ascii="Arial" w:hAnsi="Arial" w:cs="Arial"/>
          <w:sz w:val="24"/>
          <w:szCs w:val="24"/>
        </w:rPr>
        <w:t xml:space="preserve"> rozliczanych z zastosowaniem kwot ryczałtowych</w:t>
      </w:r>
      <w:r w:rsidRPr="00FB0ED5">
        <w:rPr>
          <w:rFonts w:ascii="Arial" w:hAnsi="Arial" w:cs="Arial"/>
          <w:sz w:val="24"/>
          <w:szCs w:val="24"/>
        </w:rPr>
        <w:t>, ze względu na obowiązujące regulacje, w tym zwłaszcza przepisy unijne, należy dążyć do osiągania zakładanych pierwotnie celów i rezultatów projektu. W związku z brakiem jednoznacznego stanowiska KE w zakresie sposobu postępowania z projektami ryczałtowymi do każdego przypadku należy podchodzić indywidualnie. Ze względu jednakże na wystąpienie siły wyższej w postaci pandemii COVID-19</w:t>
      </w:r>
      <w:r w:rsidR="00651747">
        <w:rPr>
          <w:rFonts w:ascii="Arial" w:hAnsi="Arial" w:cs="Arial"/>
          <w:sz w:val="24"/>
          <w:szCs w:val="24"/>
        </w:rPr>
        <w:t>,</w:t>
      </w:r>
      <w:r w:rsidRPr="00FB0ED5">
        <w:rPr>
          <w:rFonts w:ascii="Arial" w:hAnsi="Arial" w:cs="Arial"/>
          <w:sz w:val="24"/>
          <w:szCs w:val="24"/>
        </w:rPr>
        <w:t xml:space="preserve"> wskazane jest stosowanie elastycznego podejścia i koncentracj</w:t>
      </w:r>
      <w:r w:rsidR="005A1CA0">
        <w:rPr>
          <w:rFonts w:ascii="Arial" w:hAnsi="Arial" w:cs="Arial"/>
          <w:sz w:val="24"/>
          <w:szCs w:val="24"/>
        </w:rPr>
        <w:t>a</w:t>
      </w:r>
      <w:r w:rsidRPr="00FB0ED5">
        <w:rPr>
          <w:rFonts w:ascii="Arial" w:hAnsi="Arial" w:cs="Arial"/>
          <w:sz w:val="24"/>
          <w:szCs w:val="24"/>
        </w:rPr>
        <w:t xml:space="preserve"> na osiągnięciu produktu lub rezultatu założonego dla kwoty ryczałtowej. </w:t>
      </w:r>
    </w:p>
    <w:p w14:paraId="633D6DD0" w14:textId="77777777" w:rsidR="001A2D0A" w:rsidRPr="00FB0ED5" w:rsidRDefault="001159A1" w:rsidP="001B5763">
      <w:pPr>
        <w:spacing w:after="120"/>
        <w:rPr>
          <w:rFonts w:ascii="Arial" w:hAnsi="Arial" w:cs="Arial"/>
          <w:sz w:val="24"/>
          <w:szCs w:val="24"/>
        </w:rPr>
      </w:pPr>
      <w:r w:rsidRPr="00FB0ED5">
        <w:rPr>
          <w:rFonts w:ascii="Arial" w:hAnsi="Arial" w:cs="Arial"/>
          <w:sz w:val="24"/>
          <w:szCs w:val="24"/>
        </w:rPr>
        <w:t xml:space="preserve">Jeżeli więc beneficjent chce skorzystać z możliwości zmiany </w:t>
      </w:r>
      <w:r w:rsidR="001A2D0A" w:rsidRPr="00FB0ED5">
        <w:rPr>
          <w:rFonts w:ascii="Arial" w:hAnsi="Arial" w:cs="Arial"/>
          <w:sz w:val="24"/>
          <w:szCs w:val="24"/>
        </w:rPr>
        <w:t xml:space="preserve">formy </w:t>
      </w:r>
      <w:r w:rsidRPr="00FB0ED5">
        <w:rPr>
          <w:rFonts w:ascii="Arial" w:hAnsi="Arial" w:cs="Arial"/>
          <w:sz w:val="24"/>
          <w:szCs w:val="24"/>
        </w:rPr>
        <w:t xml:space="preserve">szkoleń </w:t>
      </w:r>
      <w:r w:rsidR="001A2D0A" w:rsidRPr="00FB0ED5">
        <w:rPr>
          <w:rFonts w:ascii="Arial" w:hAnsi="Arial" w:cs="Arial"/>
          <w:sz w:val="24"/>
          <w:szCs w:val="24"/>
        </w:rPr>
        <w:t>ze stacjonarnej na zdalną</w:t>
      </w:r>
      <w:r w:rsidRPr="00FB0ED5">
        <w:rPr>
          <w:rFonts w:ascii="Arial" w:hAnsi="Arial" w:cs="Arial"/>
          <w:sz w:val="24"/>
          <w:szCs w:val="24"/>
        </w:rPr>
        <w:t>, należy mu to umożliwić</w:t>
      </w:r>
      <w:r w:rsidR="00651747">
        <w:rPr>
          <w:rFonts w:ascii="Arial" w:hAnsi="Arial" w:cs="Arial"/>
          <w:sz w:val="24"/>
          <w:szCs w:val="24"/>
        </w:rPr>
        <w:t>,</w:t>
      </w:r>
      <w:r w:rsidRPr="00FB0ED5">
        <w:rPr>
          <w:rFonts w:ascii="Arial" w:hAnsi="Arial" w:cs="Arial"/>
          <w:sz w:val="24"/>
          <w:szCs w:val="24"/>
        </w:rPr>
        <w:t xml:space="preserve"> </w:t>
      </w:r>
      <w:r w:rsidR="001A2D0A" w:rsidRPr="00FB0ED5">
        <w:rPr>
          <w:rFonts w:ascii="Arial" w:hAnsi="Arial" w:cs="Arial"/>
          <w:sz w:val="24"/>
          <w:szCs w:val="24"/>
        </w:rPr>
        <w:t xml:space="preserve">przy zachowaniu poniższych wymogów: </w:t>
      </w:r>
    </w:p>
    <w:p w14:paraId="46AAB973" w14:textId="77777777" w:rsidR="001C3B6F" w:rsidRDefault="001A2D0A" w:rsidP="001B5763">
      <w:pPr>
        <w:pStyle w:val="Akapitzlist"/>
        <w:numPr>
          <w:ilvl w:val="0"/>
          <w:numId w:val="2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FB0ED5">
        <w:rPr>
          <w:rFonts w:ascii="Arial" w:hAnsi="Arial" w:cs="Arial"/>
          <w:sz w:val="24"/>
          <w:szCs w:val="24"/>
        </w:rPr>
        <w:t>szkolenia w trybie zdalnym powinny być prowadzone w czasie rzeczywistym</w:t>
      </w:r>
      <w:r w:rsidR="00CF6C83">
        <w:rPr>
          <w:rFonts w:ascii="Arial" w:hAnsi="Arial" w:cs="Arial"/>
          <w:sz w:val="24"/>
          <w:szCs w:val="24"/>
        </w:rPr>
        <w:t xml:space="preserve"> </w:t>
      </w:r>
      <w:r w:rsidR="00CF6C83" w:rsidRPr="0018098F">
        <w:rPr>
          <w:rFonts w:ascii="Arial" w:hAnsi="Arial" w:cs="Arial"/>
          <w:color w:val="FF0000"/>
          <w:sz w:val="24"/>
          <w:szCs w:val="24"/>
        </w:rPr>
        <w:t>(tj. nie jest to szkolenie e-learningowe ani szkolenie odtwarzane z nagrania przez każdego uczestnika indywidualnie w innym, wybranym przez niego czasie)</w:t>
      </w:r>
      <w:r w:rsidRPr="00FB0ED5">
        <w:rPr>
          <w:rFonts w:ascii="Arial" w:hAnsi="Arial" w:cs="Arial"/>
          <w:sz w:val="24"/>
          <w:szCs w:val="24"/>
        </w:rPr>
        <w:t>, z wykorzystaniem połączeń on-line</w:t>
      </w:r>
      <w:r w:rsidR="001159A1" w:rsidRPr="00FB0ED5">
        <w:rPr>
          <w:rFonts w:ascii="Arial" w:hAnsi="Arial" w:cs="Arial"/>
          <w:sz w:val="24"/>
          <w:szCs w:val="24"/>
        </w:rPr>
        <w:t>; t</w:t>
      </w:r>
      <w:r w:rsidRPr="00FB0ED5">
        <w:rPr>
          <w:rFonts w:ascii="Arial" w:hAnsi="Arial" w:cs="Arial"/>
          <w:sz w:val="24"/>
          <w:szCs w:val="24"/>
        </w:rPr>
        <w:t>rener prowadzi szkolenie w czasie rzeczywistym</w:t>
      </w:r>
      <w:r w:rsidR="00CF6C83">
        <w:rPr>
          <w:rFonts w:ascii="Arial" w:hAnsi="Arial" w:cs="Arial"/>
          <w:sz w:val="24"/>
          <w:szCs w:val="24"/>
        </w:rPr>
        <w:t xml:space="preserve"> </w:t>
      </w:r>
      <w:r w:rsidR="00CF6C83" w:rsidRPr="0018098F">
        <w:rPr>
          <w:rFonts w:ascii="Arial" w:hAnsi="Arial" w:cs="Arial"/>
          <w:color w:val="FF0000"/>
          <w:sz w:val="24"/>
          <w:szCs w:val="24"/>
        </w:rPr>
        <w:t xml:space="preserve">(tj. trener prowadzi szkolenie </w:t>
      </w:r>
      <w:r w:rsidR="00B7474A" w:rsidRPr="0018098F">
        <w:rPr>
          <w:rFonts w:ascii="Arial" w:hAnsi="Arial" w:cs="Arial"/>
          <w:color w:val="FF0000"/>
          <w:sz w:val="24"/>
          <w:szCs w:val="24"/>
        </w:rPr>
        <w:t>„</w:t>
      </w:r>
      <w:r w:rsidR="00CF6C83" w:rsidRPr="0018098F">
        <w:rPr>
          <w:rFonts w:ascii="Arial" w:hAnsi="Arial" w:cs="Arial"/>
          <w:color w:val="FF0000"/>
          <w:sz w:val="24"/>
          <w:szCs w:val="24"/>
        </w:rPr>
        <w:t>na żywo</w:t>
      </w:r>
      <w:r w:rsidR="00B7474A" w:rsidRPr="0018098F">
        <w:rPr>
          <w:rFonts w:ascii="Arial" w:hAnsi="Arial" w:cs="Arial"/>
          <w:color w:val="FF0000"/>
          <w:sz w:val="24"/>
          <w:szCs w:val="24"/>
        </w:rPr>
        <w:t>”,</w:t>
      </w:r>
      <w:r w:rsidR="00CF6C83" w:rsidRPr="0018098F">
        <w:rPr>
          <w:rFonts w:ascii="Arial" w:hAnsi="Arial" w:cs="Arial"/>
          <w:color w:val="FF0000"/>
          <w:sz w:val="24"/>
          <w:szCs w:val="24"/>
        </w:rPr>
        <w:t xml:space="preserve"> nie jest to odtwarzane nagranie)</w:t>
      </w:r>
      <w:r w:rsidRPr="00FB0ED5">
        <w:rPr>
          <w:rFonts w:ascii="Arial" w:hAnsi="Arial" w:cs="Arial"/>
          <w:sz w:val="24"/>
          <w:szCs w:val="24"/>
        </w:rPr>
        <w:t>, w formie umożliwiającej przekazanie i utrwalenie treści określonych w programie szkolenia</w:t>
      </w:r>
      <w:r w:rsidR="001159A1" w:rsidRPr="00FB0ED5">
        <w:rPr>
          <w:rFonts w:ascii="Arial" w:hAnsi="Arial" w:cs="Arial"/>
          <w:sz w:val="24"/>
          <w:szCs w:val="24"/>
        </w:rPr>
        <w:t>; l</w:t>
      </w:r>
      <w:r w:rsidRPr="00FB0ED5">
        <w:rPr>
          <w:rFonts w:ascii="Arial" w:hAnsi="Arial" w:cs="Arial"/>
          <w:sz w:val="24"/>
          <w:szCs w:val="24"/>
        </w:rPr>
        <w:t xml:space="preserve">iczba uczestników szkolenia powinna </w:t>
      </w:r>
      <w:r w:rsidRPr="00FB0ED5">
        <w:rPr>
          <w:rFonts w:ascii="Arial" w:hAnsi="Arial" w:cs="Arial"/>
          <w:sz w:val="24"/>
          <w:szCs w:val="24"/>
        </w:rPr>
        <w:lastRenderedPageBreak/>
        <w:t>umożliwić wszystkim interaktywną swobodę udziału we wszystkich przewidzianych elementach zajęć (ćwiczenia, rozmowa na żywo, chat, testy, ankie</w:t>
      </w:r>
      <w:r w:rsidR="001159A1" w:rsidRPr="00FB0ED5">
        <w:rPr>
          <w:rFonts w:ascii="Arial" w:hAnsi="Arial" w:cs="Arial"/>
          <w:sz w:val="24"/>
          <w:szCs w:val="24"/>
        </w:rPr>
        <w:t>ty, współdzielenie ekranu itp.);</w:t>
      </w:r>
      <w:r w:rsidRPr="00FB0ED5">
        <w:rPr>
          <w:rFonts w:ascii="Arial" w:hAnsi="Arial" w:cs="Arial"/>
          <w:sz w:val="24"/>
          <w:szCs w:val="24"/>
        </w:rPr>
        <w:t xml:space="preserve"> </w:t>
      </w:r>
    </w:p>
    <w:p w14:paraId="1E995868" w14:textId="77777777" w:rsidR="001A2D0A" w:rsidRPr="00FB0ED5" w:rsidRDefault="001159A1" w:rsidP="001B5763">
      <w:pPr>
        <w:pStyle w:val="Akapitzlist"/>
        <w:numPr>
          <w:ilvl w:val="0"/>
          <w:numId w:val="2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FB0ED5">
        <w:rPr>
          <w:rFonts w:ascii="Arial" w:hAnsi="Arial" w:cs="Arial"/>
          <w:sz w:val="24"/>
          <w:szCs w:val="24"/>
        </w:rPr>
        <w:t>m</w:t>
      </w:r>
      <w:r w:rsidR="001A2D0A" w:rsidRPr="00FB0ED5">
        <w:rPr>
          <w:rFonts w:ascii="Arial" w:hAnsi="Arial" w:cs="Arial"/>
          <w:sz w:val="24"/>
          <w:szCs w:val="24"/>
        </w:rPr>
        <w:t>ateriały dydaktyczne mogą przybrać formę e-podręczników, plików dokumentów przygotowanych w dowolnym formacie, materiałów VOD, itp.</w:t>
      </w:r>
      <w:r w:rsidRPr="00FB0ED5">
        <w:rPr>
          <w:rFonts w:ascii="Arial" w:hAnsi="Arial" w:cs="Arial"/>
          <w:sz w:val="24"/>
          <w:szCs w:val="24"/>
        </w:rPr>
        <w:t>;</w:t>
      </w:r>
      <w:r w:rsidR="001A2D0A" w:rsidRPr="00FB0ED5">
        <w:rPr>
          <w:rFonts w:ascii="Arial" w:hAnsi="Arial" w:cs="Arial"/>
          <w:sz w:val="24"/>
          <w:szCs w:val="24"/>
        </w:rPr>
        <w:t xml:space="preserve"> </w:t>
      </w:r>
      <w:r w:rsidR="001C3B6F" w:rsidRPr="0018098F">
        <w:rPr>
          <w:rFonts w:ascii="Arial" w:hAnsi="Arial" w:cs="Arial"/>
          <w:color w:val="FF0000"/>
          <w:sz w:val="24"/>
          <w:szCs w:val="24"/>
        </w:rPr>
        <w:t>zaleca się</w:t>
      </w:r>
      <w:r w:rsidR="001C3B6F">
        <w:rPr>
          <w:rFonts w:ascii="Arial" w:hAnsi="Arial" w:cs="Arial"/>
          <w:sz w:val="24"/>
          <w:szCs w:val="24"/>
        </w:rPr>
        <w:t xml:space="preserve">, aby </w:t>
      </w:r>
      <w:r w:rsidRPr="00FB0ED5">
        <w:rPr>
          <w:rFonts w:ascii="Arial" w:hAnsi="Arial" w:cs="Arial"/>
          <w:sz w:val="24"/>
          <w:szCs w:val="24"/>
        </w:rPr>
        <w:t>m</w:t>
      </w:r>
      <w:r w:rsidR="001A2D0A" w:rsidRPr="00FB0ED5">
        <w:rPr>
          <w:rFonts w:ascii="Arial" w:hAnsi="Arial" w:cs="Arial"/>
          <w:sz w:val="24"/>
          <w:szCs w:val="24"/>
        </w:rPr>
        <w:t xml:space="preserve">ateriały </w:t>
      </w:r>
      <w:r w:rsidR="001C3B6F" w:rsidRPr="0018098F">
        <w:rPr>
          <w:rFonts w:ascii="Arial" w:hAnsi="Arial" w:cs="Arial"/>
          <w:color w:val="FF0000"/>
          <w:sz w:val="24"/>
          <w:szCs w:val="24"/>
        </w:rPr>
        <w:t xml:space="preserve">zostały </w:t>
      </w:r>
      <w:r w:rsidR="001A2D0A" w:rsidRPr="0018098F">
        <w:rPr>
          <w:rFonts w:ascii="Arial" w:hAnsi="Arial" w:cs="Arial"/>
          <w:color w:val="FF0000"/>
          <w:sz w:val="24"/>
          <w:szCs w:val="24"/>
        </w:rPr>
        <w:t>dostarczone</w:t>
      </w:r>
      <w:r w:rsidR="001A2D0A" w:rsidRPr="00C94AEE">
        <w:rPr>
          <w:rFonts w:ascii="Arial" w:hAnsi="Arial" w:cs="Arial"/>
          <w:color w:val="FF0000"/>
          <w:sz w:val="24"/>
          <w:szCs w:val="24"/>
        </w:rPr>
        <w:t xml:space="preserve"> </w:t>
      </w:r>
      <w:r w:rsidR="001A2D0A" w:rsidRPr="00FB0ED5">
        <w:rPr>
          <w:rFonts w:ascii="Arial" w:hAnsi="Arial" w:cs="Arial"/>
          <w:sz w:val="24"/>
          <w:szCs w:val="24"/>
        </w:rPr>
        <w:t>uczestnik</w:t>
      </w:r>
      <w:r w:rsidRPr="00FB0ED5">
        <w:rPr>
          <w:rFonts w:ascii="Arial" w:hAnsi="Arial" w:cs="Arial"/>
          <w:sz w:val="24"/>
          <w:szCs w:val="24"/>
        </w:rPr>
        <w:t>om przed rozpoczęciem szkolenia;</w:t>
      </w:r>
      <w:r w:rsidR="001A2D0A" w:rsidRPr="00FB0ED5">
        <w:rPr>
          <w:rFonts w:ascii="Arial" w:hAnsi="Arial" w:cs="Arial"/>
          <w:sz w:val="24"/>
          <w:szCs w:val="24"/>
        </w:rPr>
        <w:t xml:space="preserve"> </w:t>
      </w:r>
    </w:p>
    <w:p w14:paraId="7BE14945" w14:textId="77777777" w:rsidR="001A2D0A" w:rsidRPr="00FB0ED5" w:rsidRDefault="001A2D0A" w:rsidP="001B5763">
      <w:pPr>
        <w:pStyle w:val="Akapitzlist"/>
        <w:numPr>
          <w:ilvl w:val="0"/>
          <w:numId w:val="2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FB0ED5">
        <w:rPr>
          <w:rFonts w:ascii="Arial" w:hAnsi="Arial" w:cs="Arial"/>
          <w:sz w:val="24"/>
          <w:szCs w:val="24"/>
        </w:rPr>
        <w:t>realizator szkolenia powinien zapewnić rozwiązania techniczne pozwalające uczestnikom w pełni zrealizować zakładany program szkolenia</w:t>
      </w:r>
      <w:r w:rsidR="001159A1" w:rsidRPr="00FB0ED5">
        <w:rPr>
          <w:rFonts w:ascii="Arial" w:hAnsi="Arial" w:cs="Arial"/>
          <w:sz w:val="24"/>
          <w:szCs w:val="24"/>
        </w:rPr>
        <w:t>;</w:t>
      </w:r>
      <w:r w:rsidRPr="00FB0ED5">
        <w:rPr>
          <w:rFonts w:ascii="Arial" w:hAnsi="Arial" w:cs="Arial"/>
          <w:sz w:val="24"/>
          <w:szCs w:val="24"/>
        </w:rPr>
        <w:t xml:space="preserve"> </w:t>
      </w:r>
      <w:r w:rsidR="001159A1" w:rsidRPr="00FB0ED5">
        <w:rPr>
          <w:rFonts w:ascii="Arial" w:hAnsi="Arial" w:cs="Arial"/>
          <w:sz w:val="24"/>
          <w:szCs w:val="24"/>
        </w:rPr>
        <w:t>r</w:t>
      </w:r>
      <w:r w:rsidRPr="00FB0ED5">
        <w:rPr>
          <w:rFonts w:ascii="Arial" w:hAnsi="Arial" w:cs="Arial"/>
          <w:sz w:val="24"/>
          <w:szCs w:val="24"/>
        </w:rPr>
        <w:t>ealizator szkolenia powinien wskazać:</w:t>
      </w:r>
    </w:p>
    <w:p w14:paraId="0CC4E4D0" w14:textId="77777777" w:rsidR="001A2D0A" w:rsidRPr="00FB0ED5" w:rsidRDefault="001A2D0A" w:rsidP="001B5763">
      <w:pPr>
        <w:pStyle w:val="Akapitzlist"/>
        <w:numPr>
          <w:ilvl w:val="1"/>
          <w:numId w:val="2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FB0ED5">
        <w:rPr>
          <w:rFonts w:ascii="Arial" w:hAnsi="Arial" w:cs="Arial"/>
          <w:sz w:val="24"/>
          <w:szCs w:val="24"/>
        </w:rPr>
        <w:t xml:space="preserve">platformę /rodzaj komunikatora, za pośrednictwem którego prowadzone będzie szkolenie, </w:t>
      </w:r>
    </w:p>
    <w:p w14:paraId="788AC611" w14:textId="77777777" w:rsidR="001A2D0A" w:rsidRPr="00FB0ED5" w:rsidRDefault="001A2D0A" w:rsidP="001B5763">
      <w:pPr>
        <w:pStyle w:val="Akapitzlist"/>
        <w:numPr>
          <w:ilvl w:val="1"/>
          <w:numId w:val="2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FB0ED5">
        <w:rPr>
          <w:rFonts w:ascii="Arial" w:hAnsi="Arial" w:cs="Arial"/>
          <w:sz w:val="24"/>
          <w:szCs w:val="24"/>
        </w:rPr>
        <w:t>minimalne wymagania sprzętowe, jakie musi spełniać komputer uczestnika,</w:t>
      </w:r>
    </w:p>
    <w:p w14:paraId="7EDD7774" w14:textId="77777777" w:rsidR="001A2D0A" w:rsidRPr="00FB0ED5" w:rsidRDefault="001A2D0A" w:rsidP="001B5763">
      <w:pPr>
        <w:pStyle w:val="Akapitzlist"/>
        <w:numPr>
          <w:ilvl w:val="1"/>
          <w:numId w:val="2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FB0ED5">
        <w:rPr>
          <w:rFonts w:ascii="Arial" w:hAnsi="Arial" w:cs="Arial"/>
          <w:sz w:val="24"/>
          <w:szCs w:val="24"/>
        </w:rPr>
        <w:t>minimalne wymagania dotyczące parametrów łącza sieciowego, jakim musi dysponować uczestnik,</w:t>
      </w:r>
    </w:p>
    <w:p w14:paraId="113C91F5" w14:textId="77777777" w:rsidR="001A2D0A" w:rsidRPr="00FB0ED5" w:rsidRDefault="001A2D0A" w:rsidP="001B5763">
      <w:pPr>
        <w:pStyle w:val="Akapitzlist"/>
        <w:numPr>
          <w:ilvl w:val="1"/>
          <w:numId w:val="2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FB0ED5">
        <w:rPr>
          <w:rFonts w:ascii="Arial" w:hAnsi="Arial" w:cs="Arial"/>
          <w:sz w:val="24"/>
          <w:szCs w:val="24"/>
        </w:rPr>
        <w:t>niezbędne oprogramowanie umożliwiające uczestnikom dostęp do prezentowanych treści i materiałów,</w:t>
      </w:r>
    </w:p>
    <w:p w14:paraId="5BB81E5F" w14:textId="77777777" w:rsidR="001A2D0A" w:rsidRPr="00FB0ED5" w:rsidRDefault="001A2D0A" w:rsidP="001B5763">
      <w:pPr>
        <w:pStyle w:val="Akapitzlist"/>
        <w:numPr>
          <w:ilvl w:val="1"/>
          <w:numId w:val="2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FB0ED5">
        <w:rPr>
          <w:rFonts w:ascii="Arial" w:hAnsi="Arial" w:cs="Arial"/>
          <w:sz w:val="24"/>
          <w:szCs w:val="24"/>
        </w:rPr>
        <w:t>okres ważności linku umożliwiającego uczestnictwo w szkoleniu on-line</w:t>
      </w:r>
      <w:r w:rsidR="001159A1" w:rsidRPr="00FB0ED5">
        <w:rPr>
          <w:rFonts w:ascii="Arial" w:hAnsi="Arial" w:cs="Arial"/>
          <w:sz w:val="24"/>
          <w:szCs w:val="24"/>
        </w:rPr>
        <w:t>;</w:t>
      </w:r>
    </w:p>
    <w:p w14:paraId="41720F75" w14:textId="77777777" w:rsidR="00050E6E" w:rsidRPr="0018098F" w:rsidRDefault="001A2D0A" w:rsidP="001B5763">
      <w:pPr>
        <w:pStyle w:val="Akapitzlist"/>
        <w:numPr>
          <w:ilvl w:val="0"/>
          <w:numId w:val="2"/>
        </w:numPr>
        <w:spacing w:after="120"/>
        <w:contextualSpacing w:val="0"/>
        <w:rPr>
          <w:rFonts w:ascii="Arial" w:hAnsi="Arial" w:cs="Arial"/>
          <w:color w:val="FF0000"/>
          <w:sz w:val="24"/>
          <w:szCs w:val="24"/>
        </w:rPr>
      </w:pPr>
      <w:r w:rsidRPr="0018098F">
        <w:rPr>
          <w:rFonts w:ascii="Arial" w:hAnsi="Arial" w:cs="Arial"/>
          <w:color w:val="FF0000"/>
          <w:sz w:val="24"/>
          <w:szCs w:val="24"/>
        </w:rPr>
        <w:t xml:space="preserve">w przypadku, gdy szkolenie było </w:t>
      </w:r>
      <w:r w:rsidR="00AB1C04" w:rsidRPr="0018098F">
        <w:rPr>
          <w:rFonts w:ascii="Arial" w:hAnsi="Arial" w:cs="Arial"/>
          <w:color w:val="FF0000"/>
          <w:sz w:val="24"/>
          <w:szCs w:val="24"/>
        </w:rPr>
        <w:t xml:space="preserve">zaplanowane </w:t>
      </w:r>
      <w:r w:rsidRPr="0018098F">
        <w:rPr>
          <w:rFonts w:ascii="Arial" w:hAnsi="Arial" w:cs="Arial"/>
          <w:color w:val="FF0000"/>
          <w:sz w:val="24"/>
          <w:szCs w:val="24"/>
        </w:rPr>
        <w:t>w formie stacjonarnej</w:t>
      </w:r>
      <w:r w:rsidR="00651747">
        <w:rPr>
          <w:rFonts w:ascii="Arial" w:hAnsi="Arial" w:cs="Arial"/>
          <w:color w:val="FF0000"/>
          <w:sz w:val="24"/>
          <w:szCs w:val="24"/>
        </w:rPr>
        <w:t>,</w:t>
      </w:r>
      <w:r w:rsidRPr="0018098F">
        <w:rPr>
          <w:rFonts w:ascii="Arial" w:hAnsi="Arial" w:cs="Arial"/>
          <w:color w:val="FF0000"/>
          <w:sz w:val="24"/>
          <w:szCs w:val="24"/>
        </w:rPr>
        <w:t xml:space="preserve"> organizator szkolenia ma obowiązek uzyskania akceptacji zmiany formy szkolenia na zdalną od uczestników</w:t>
      </w:r>
      <w:r w:rsidR="00FE79A2" w:rsidRPr="0018098F">
        <w:rPr>
          <w:rFonts w:ascii="Arial" w:hAnsi="Arial" w:cs="Arial"/>
          <w:color w:val="FF0000"/>
          <w:sz w:val="24"/>
          <w:szCs w:val="24"/>
        </w:rPr>
        <w:t xml:space="preserve"> tego szkolenia</w:t>
      </w:r>
      <w:r w:rsidR="001159A1" w:rsidRPr="0018098F">
        <w:rPr>
          <w:rFonts w:ascii="Arial" w:hAnsi="Arial" w:cs="Arial"/>
          <w:color w:val="FF0000"/>
          <w:sz w:val="24"/>
          <w:szCs w:val="24"/>
        </w:rPr>
        <w:t>;</w:t>
      </w:r>
      <w:r w:rsidRPr="0018098F">
        <w:rPr>
          <w:rFonts w:ascii="Arial" w:hAnsi="Arial" w:cs="Arial"/>
          <w:color w:val="FF0000"/>
          <w:sz w:val="24"/>
          <w:szCs w:val="24"/>
        </w:rPr>
        <w:t xml:space="preserve"> </w:t>
      </w:r>
      <w:r w:rsidR="001159A1" w:rsidRPr="0018098F">
        <w:rPr>
          <w:rFonts w:ascii="Arial" w:hAnsi="Arial" w:cs="Arial"/>
          <w:color w:val="FF0000"/>
          <w:sz w:val="24"/>
          <w:szCs w:val="24"/>
        </w:rPr>
        <w:t>f</w:t>
      </w:r>
      <w:r w:rsidRPr="0018098F">
        <w:rPr>
          <w:rFonts w:ascii="Arial" w:hAnsi="Arial" w:cs="Arial"/>
          <w:color w:val="FF0000"/>
          <w:sz w:val="24"/>
          <w:szCs w:val="24"/>
        </w:rPr>
        <w:t>akt uzyskania akceptacji powinien być udokumentowany, np. w postaci zarchiwi</w:t>
      </w:r>
      <w:r w:rsidR="001159A1" w:rsidRPr="0018098F">
        <w:rPr>
          <w:rFonts w:ascii="Arial" w:hAnsi="Arial" w:cs="Arial"/>
          <w:color w:val="FF0000"/>
          <w:sz w:val="24"/>
          <w:szCs w:val="24"/>
        </w:rPr>
        <w:t>zowanej korespondencji mailowej</w:t>
      </w:r>
      <w:r w:rsidR="00FC0BEA">
        <w:rPr>
          <w:rFonts w:ascii="Arial" w:hAnsi="Arial" w:cs="Arial"/>
          <w:color w:val="FF0000"/>
          <w:sz w:val="24"/>
          <w:szCs w:val="24"/>
        </w:rPr>
        <w:t>; patrz również punkt 26</w:t>
      </w:r>
      <w:r w:rsidR="00FE79A2" w:rsidRPr="0018098F">
        <w:rPr>
          <w:rFonts w:ascii="Arial" w:hAnsi="Arial" w:cs="Arial"/>
          <w:color w:val="FF0000"/>
          <w:sz w:val="24"/>
          <w:szCs w:val="24"/>
        </w:rPr>
        <w:t xml:space="preserve">. </w:t>
      </w:r>
    </w:p>
    <w:p w14:paraId="4FC7D963" w14:textId="77777777" w:rsidR="00181459" w:rsidRPr="0018098F" w:rsidRDefault="00181459" w:rsidP="00050E6E">
      <w:pPr>
        <w:pStyle w:val="Akapitzlist"/>
        <w:numPr>
          <w:ilvl w:val="0"/>
          <w:numId w:val="2"/>
        </w:numPr>
        <w:spacing w:after="120"/>
        <w:contextualSpacing w:val="0"/>
        <w:rPr>
          <w:rFonts w:ascii="Arial" w:hAnsi="Arial" w:cs="Arial"/>
          <w:b/>
          <w:color w:val="FF0000"/>
          <w:sz w:val="24"/>
          <w:szCs w:val="24"/>
        </w:rPr>
      </w:pPr>
      <w:r w:rsidRPr="0018098F">
        <w:rPr>
          <w:rFonts w:ascii="Arial" w:hAnsi="Arial" w:cs="Arial"/>
          <w:color w:val="FF0000"/>
          <w:sz w:val="24"/>
          <w:szCs w:val="24"/>
        </w:rPr>
        <w:t xml:space="preserve">obecność </w:t>
      </w:r>
      <w:r w:rsidR="00050E6E" w:rsidRPr="0018098F">
        <w:rPr>
          <w:rFonts w:ascii="Arial" w:hAnsi="Arial" w:cs="Arial"/>
          <w:color w:val="FF0000"/>
          <w:sz w:val="24"/>
          <w:szCs w:val="24"/>
        </w:rPr>
        <w:t>i aktywnoś</w:t>
      </w:r>
      <w:r w:rsidR="00651747">
        <w:rPr>
          <w:rFonts w:ascii="Arial" w:hAnsi="Arial" w:cs="Arial"/>
          <w:color w:val="FF0000"/>
          <w:sz w:val="24"/>
          <w:szCs w:val="24"/>
        </w:rPr>
        <w:t>ć</w:t>
      </w:r>
      <w:r w:rsidR="00050E6E" w:rsidRPr="0018098F">
        <w:rPr>
          <w:rFonts w:ascii="Arial" w:hAnsi="Arial" w:cs="Arial"/>
          <w:color w:val="FF0000"/>
          <w:sz w:val="24"/>
          <w:szCs w:val="24"/>
        </w:rPr>
        <w:t xml:space="preserve"> wszystkich uczestników szkolenia w trybie zdalnym </w:t>
      </w:r>
      <w:r w:rsidRPr="0018098F">
        <w:rPr>
          <w:rFonts w:ascii="Arial" w:hAnsi="Arial" w:cs="Arial"/>
          <w:color w:val="FF0000"/>
          <w:sz w:val="24"/>
          <w:szCs w:val="24"/>
        </w:rPr>
        <w:t>powinn</w:t>
      </w:r>
      <w:r w:rsidR="00B7474A" w:rsidRPr="0018098F">
        <w:rPr>
          <w:rFonts w:ascii="Arial" w:hAnsi="Arial" w:cs="Arial"/>
          <w:color w:val="FF0000"/>
          <w:sz w:val="24"/>
          <w:szCs w:val="24"/>
        </w:rPr>
        <w:t>y</w:t>
      </w:r>
      <w:r w:rsidRPr="0018098F">
        <w:rPr>
          <w:rFonts w:ascii="Arial" w:hAnsi="Arial" w:cs="Arial"/>
          <w:color w:val="FF0000"/>
          <w:sz w:val="24"/>
          <w:szCs w:val="24"/>
        </w:rPr>
        <w:t xml:space="preserve"> być odpowiednio udokumentowan</w:t>
      </w:r>
      <w:r w:rsidR="00B7474A" w:rsidRPr="0018098F">
        <w:rPr>
          <w:rFonts w:ascii="Arial" w:hAnsi="Arial" w:cs="Arial"/>
          <w:color w:val="FF0000"/>
          <w:sz w:val="24"/>
          <w:szCs w:val="24"/>
        </w:rPr>
        <w:t>e</w:t>
      </w:r>
      <w:r w:rsidR="00050E6E" w:rsidRPr="0018098F">
        <w:rPr>
          <w:rFonts w:ascii="Arial" w:hAnsi="Arial" w:cs="Arial"/>
          <w:color w:val="FF0000"/>
          <w:sz w:val="24"/>
          <w:szCs w:val="24"/>
        </w:rPr>
        <w:t xml:space="preserve">, </w:t>
      </w:r>
      <w:r w:rsidRPr="0018098F">
        <w:rPr>
          <w:rFonts w:ascii="Arial" w:hAnsi="Arial" w:cs="Arial"/>
          <w:color w:val="FF0000"/>
          <w:sz w:val="24"/>
          <w:szCs w:val="24"/>
        </w:rPr>
        <w:t>np. poprzez monitorowanie czasu</w:t>
      </w:r>
      <w:r w:rsidR="00050E6E" w:rsidRPr="0018098F">
        <w:rPr>
          <w:rFonts w:ascii="Arial" w:hAnsi="Arial" w:cs="Arial"/>
          <w:color w:val="FF0000"/>
          <w:sz w:val="24"/>
          <w:szCs w:val="24"/>
        </w:rPr>
        <w:t xml:space="preserve"> </w:t>
      </w:r>
      <w:r w:rsidRPr="0018098F">
        <w:rPr>
          <w:rFonts w:ascii="Arial" w:hAnsi="Arial" w:cs="Arial"/>
          <w:color w:val="FF0000"/>
          <w:sz w:val="24"/>
          <w:szCs w:val="24"/>
        </w:rPr>
        <w:t>zalogowania do platformy i wygenerowanie z systemu raportu na temat</w:t>
      </w:r>
      <w:r w:rsidR="00050E6E" w:rsidRPr="0018098F">
        <w:rPr>
          <w:rFonts w:ascii="Arial" w:hAnsi="Arial" w:cs="Arial"/>
          <w:color w:val="FF0000"/>
          <w:sz w:val="24"/>
          <w:szCs w:val="24"/>
        </w:rPr>
        <w:t xml:space="preserve"> </w:t>
      </w:r>
      <w:r w:rsidRPr="0018098F">
        <w:rPr>
          <w:rFonts w:ascii="Arial" w:hAnsi="Arial" w:cs="Arial"/>
          <w:color w:val="FF0000"/>
          <w:sz w:val="24"/>
          <w:szCs w:val="24"/>
        </w:rPr>
        <w:t xml:space="preserve">obecności/aktywności uczestników, czy też </w:t>
      </w:r>
      <w:r w:rsidR="00050E6E" w:rsidRPr="0018098F">
        <w:rPr>
          <w:rFonts w:ascii="Arial" w:hAnsi="Arial" w:cs="Arial"/>
          <w:color w:val="FF0000"/>
          <w:sz w:val="24"/>
          <w:szCs w:val="24"/>
        </w:rPr>
        <w:t xml:space="preserve">poprzez </w:t>
      </w:r>
      <w:r w:rsidRPr="0018098F">
        <w:rPr>
          <w:rFonts w:ascii="Arial" w:hAnsi="Arial" w:cs="Arial"/>
          <w:color w:val="FF0000"/>
          <w:sz w:val="24"/>
          <w:szCs w:val="24"/>
        </w:rPr>
        <w:t xml:space="preserve">zebranie od uczestników </w:t>
      </w:r>
      <w:r w:rsidR="00D323BA" w:rsidRPr="0018098F">
        <w:rPr>
          <w:rFonts w:ascii="Arial" w:hAnsi="Arial" w:cs="Arial"/>
          <w:color w:val="FF0000"/>
          <w:sz w:val="24"/>
          <w:szCs w:val="24"/>
        </w:rPr>
        <w:t xml:space="preserve">mailowych </w:t>
      </w:r>
      <w:r w:rsidRPr="0018098F">
        <w:rPr>
          <w:rFonts w:ascii="Arial" w:hAnsi="Arial" w:cs="Arial"/>
          <w:color w:val="FF0000"/>
          <w:sz w:val="24"/>
          <w:szCs w:val="24"/>
        </w:rPr>
        <w:t>potwierdzeń</w:t>
      </w:r>
      <w:r w:rsidR="00D323BA" w:rsidRPr="0018098F">
        <w:rPr>
          <w:rFonts w:ascii="Arial" w:hAnsi="Arial" w:cs="Arial"/>
          <w:color w:val="FF0000"/>
          <w:sz w:val="24"/>
          <w:szCs w:val="24"/>
        </w:rPr>
        <w:t xml:space="preserve"> dotyczących ich obecności (ze wskazaniem formy wsparcia, daty i godzin uczestnictwa)</w:t>
      </w:r>
      <w:r w:rsidR="00B7474A" w:rsidRPr="0018098F">
        <w:rPr>
          <w:rFonts w:ascii="Arial" w:hAnsi="Arial" w:cs="Arial"/>
          <w:color w:val="FF0000"/>
          <w:sz w:val="24"/>
          <w:szCs w:val="24"/>
        </w:rPr>
        <w:t>; n</w:t>
      </w:r>
      <w:r w:rsidR="00050E6E" w:rsidRPr="0018098F">
        <w:rPr>
          <w:rFonts w:ascii="Arial" w:hAnsi="Arial" w:cs="Arial"/>
          <w:color w:val="FF0000"/>
          <w:sz w:val="24"/>
          <w:szCs w:val="24"/>
        </w:rPr>
        <w:t xml:space="preserve">a tej podstawie beneficjent powinien sporządzić </w:t>
      </w:r>
      <w:r w:rsidRPr="0018098F">
        <w:rPr>
          <w:rFonts w:ascii="Arial" w:hAnsi="Arial" w:cs="Arial"/>
          <w:color w:val="FF0000"/>
          <w:sz w:val="24"/>
          <w:szCs w:val="24"/>
        </w:rPr>
        <w:t>list</w:t>
      </w:r>
      <w:r w:rsidR="00050E6E" w:rsidRPr="0018098F">
        <w:rPr>
          <w:rFonts w:ascii="Arial" w:hAnsi="Arial" w:cs="Arial"/>
          <w:color w:val="FF0000"/>
          <w:sz w:val="24"/>
          <w:szCs w:val="24"/>
        </w:rPr>
        <w:t xml:space="preserve">ę </w:t>
      </w:r>
      <w:r w:rsidRPr="0018098F">
        <w:rPr>
          <w:rFonts w:ascii="Arial" w:hAnsi="Arial" w:cs="Arial"/>
          <w:color w:val="FF0000"/>
          <w:sz w:val="24"/>
          <w:szCs w:val="24"/>
        </w:rPr>
        <w:t>obecności na szkoleniu</w:t>
      </w:r>
      <w:r w:rsidR="00050E6E" w:rsidRPr="0018098F">
        <w:rPr>
          <w:rFonts w:ascii="Arial" w:hAnsi="Arial" w:cs="Arial"/>
          <w:color w:val="FF0000"/>
          <w:sz w:val="24"/>
          <w:szCs w:val="24"/>
        </w:rPr>
        <w:t>;</w:t>
      </w:r>
    </w:p>
    <w:p w14:paraId="40EB9BA8" w14:textId="77777777" w:rsidR="00050E6E" w:rsidRPr="00FB0ED5" w:rsidRDefault="001159A1" w:rsidP="00050E6E">
      <w:pPr>
        <w:pStyle w:val="Akapitzlist"/>
        <w:numPr>
          <w:ilvl w:val="0"/>
          <w:numId w:val="2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FB0ED5">
        <w:rPr>
          <w:rFonts w:ascii="Arial" w:hAnsi="Arial" w:cs="Arial"/>
          <w:sz w:val="24"/>
          <w:szCs w:val="24"/>
        </w:rPr>
        <w:t>r</w:t>
      </w:r>
      <w:r w:rsidR="001A2D0A" w:rsidRPr="00FB0ED5">
        <w:rPr>
          <w:rFonts w:ascii="Arial" w:hAnsi="Arial" w:cs="Arial"/>
          <w:sz w:val="24"/>
          <w:szCs w:val="24"/>
        </w:rPr>
        <w:t xml:space="preserve">ealizacja formy zdalnej nie zwalnia podmiotu realizującego szkolenie z obowiązków związanych z badaniem efektywności wsparcia, w tym pomiaru kompetencji </w:t>
      </w:r>
      <w:r w:rsidR="00535594">
        <w:rPr>
          <w:rFonts w:ascii="Arial" w:hAnsi="Arial" w:cs="Arial"/>
          <w:sz w:val="24"/>
          <w:szCs w:val="24"/>
        </w:rPr>
        <w:t xml:space="preserve">i ew. kwalifikacji </w:t>
      </w:r>
      <w:r w:rsidR="001A2D0A" w:rsidRPr="00FB0ED5">
        <w:rPr>
          <w:rFonts w:ascii="Arial" w:hAnsi="Arial" w:cs="Arial"/>
          <w:sz w:val="24"/>
          <w:szCs w:val="24"/>
        </w:rPr>
        <w:t>nabytych na szkoleniu</w:t>
      </w:r>
      <w:r w:rsidRPr="00FB0ED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9BF5D11" w14:textId="77777777" w:rsidR="001A2D0A" w:rsidRPr="00050E6E" w:rsidRDefault="001159A1" w:rsidP="00050E6E">
      <w:pPr>
        <w:pStyle w:val="Akapitzlist"/>
        <w:numPr>
          <w:ilvl w:val="0"/>
          <w:numId w:val="2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050E6E">
        <w:rPr>
          <w:rFonts w:ascii="Arial" w:hAnsi="Arial" w:cs="Arial"/>
          <w:sz w:val="24"/>
          <w:szCs w:val="24"/>
        </w:rPr>
        <w:t>r</w:t>
      </w:r>
      <w:r w:rsidR="001A2D0A" w:rsidRPr="00050E6E">
        <w:rPr>
          <w:rFonts w:ascii="Arial" w:hAnsi="Arial" w:cs="Arial"/>
          <w:sz w:val="24"/>
          <w:szCs w:val="24"/>
        </w:rPr>
        <w:t>ealizator szkolenia musi zapewnić możliwość przekazania uczestnikom dokumentów potwierdzających zakończenie udziału w szkoleniu/efekty uc</w:t>
      </w:r>
      <w:r w:rsidRPr="00050E6E">
        <w:rPr>
          <w:rFonts w:ascii="Arial" w:hAnsi="Arial" w:cs="Arial"/>
          <w:sz w:val="24"/>
          <w:szCs w:val="24"/>
        </w:rPr>
        <w:t>zenia się/uzyskane kwalifikacje;</w:t>
      </w:r>
      <w:r w:rsidR="001A2D0A" w:rsidRPr="00050E6E">
        <w:rPr>
          <w:rFonts w:ascii="Arial" w:hAnsi="Arial" w:cs="Arial"/>
          <w:sz w:val="24"/>
          <w:szCs w:val="24"/>
        </w:rPr>
        <w:t xml:space="preserve"> </w:t>
      </w:r>
      <w:r w:rsidRPr="00050E6E">
        <w:rPr>
          <w:rFonts w:ascii="Arial" w:hAnsi="Arial" w:cs="Arial"/>
          <w:sz w:val="24"/>
          <w:szCs w:val="24"/>
        </w:rPr>
        <w:t>d</w:t>
      </w:r>
      <w:r w:rsidR="001A2D0A" w:rsidRPr="00050E6E">
        <w:rPr>
          <w:rFonts w:ascii="Arial" w:hAnsi="Arial" w:cs="Arial"/>
          <w:sz w:val="24"/>
          <w:szCs w:val="24"/>
        </w:rPr>
        <w:t>okumenty te mogą mieć formę elektroniczną.</w:t>
      </w:r>
    </w:p>
    <w:p w14:paraId="2D621145" w14:textId="77777777" w:rsidR="001A2D0A" w:rsidRPr="00FB0ED5" w:rsidRDefault="001A2D0A" w:rsidP="001B5763">
      <w:pPr>
        <w:spacing w:after="120"/>
        <w:rPr>
          <w:rFonts w:ascii="Arial" w:hAnsi="Arial" w:cs="Arial"/>
          <w:sz w:val="24"/>
          <w:szCs w:val="24"/>
        </w:rPr>
      </w:pPr>
      <w:r w:rsidRPr="00FB0ED5">
        <w:rPr>
          <w:rFonts w:ascii="Arial" w:hAnsi="Arial" w:cs="Arial"/>
          <w:sz w:val="24"/>
          <w:szCs w:val="24"/>
        </w:rPr>
        <w:lastRenderedPageBreak/>
        <w:t>Dla wydania zgody na wnioskowaną przez beneficjenta zmianę w ww. zakresie, niezbędne jest uzasadnienie wskazujące na trudności i ograniczenia wynikające z pandemii COVID-19. Jednocześnie</w:t>
      </w:r>
      <w:r w:rsidR="00651747">
        <w:rPr>
          <w:rFonts w:ascii="Arial" w:hAnsi="Arial" w:cs="Arial"/>
          <w:sz w:val="24"/>
          <w:szCs w:val="24"/>
        </w:rPr>
        <w:t>,</w:t>
      </w:r>
      <w:r w:rsidRPr="00FB0ED5">
        <w:rPr>
          <w:rFonts w:ascii="Arial" w:hAnsi="Arial" w:cs="Arial"/>
          <w:sz w:val="24"/>
          <w:szCs w:val="24"/>
        </w:rPr>
        <w:t xml:space="preserve"> zgoda na dokonywanie zmiany formy świadczenia usługi szkoleniowej ze stacjonarnej na zdalną </w:t>
      </w:r>
      <w:r w:rsidR="003648EC">
        <w:rPr>
          <w:rFonts w:ascii="Arial" w:hAnsi="Arial" w:cs="Arial"/>
          <w:sz w:val="24"/>
          <w:szCs w:val="24"/>
        </w:rPr>
        <w:t>powinna</w:t>
      </w:r>
      <w:r w:rsidR="003648EC" w:rsidRPr="00FB0ED5">
        <w:rPr>
          <w:rFonts w:ascii="Arial" w:hAnsi="Arial" w:cs="Arial"/>
          <w:sz w:val="24"/>
          <w:szCs w:val="24"/>
        </w:rPr>
        <w:t xml:space="preserve"> </w:t>
      </w:r>
      <w:r w:rsidRPr="00FB0ED5">
        <w:rPr>
          <w:rFonts w:ascii="Arial" w:hAnsi="Arial" w:cs="Arial"/>
          <w:sz w:val="24"/>
          <w:szCs w:val="24"/>
        </w:rPr>
        <w:t>dotyczyć wyłącznie okresu obowiązywania stanu zagrożenia epidemicznego, tj. od dnia 14 marca 2020 r. do odwołania oraz okresu obowiązywania stanu epidemii, tj. od dnia 20 marca 2020</w:t>
      </w:r>
      <w:r w:rsidR="001159A1" w:rsidRPr="00FB0ED5">
        <w:rPr>
          <w:rFonts w:ascii="Arial" w:hAnsi="Arial" w:cs="Arial"/>
          <w:sz w:val="24"/>
          <w:szCs w:val="24"/>
        </w:rPr>
        <w:t> </w:t>
      </w:r>
      <w:r w:rsidRPr="00FB0ED5">
        <w:rPr>
          <w:rFonts w:ascii="Arial" w:hAnsi="Arial" w:cs="Arial"/>
          <w:sz w:val="24"/>
          <w:szCs w:val="24"/>
        </w:rPr>
        <w:t>r. do odwołania.</w:t>
      </w:r>
    </w:p>
    <w:p w14:paraId="263D5178" w14:textId="77777777" w:rsidR="001A2D0A" w:rsidRDefault="001159A1" w:rsidP="001B5763">
      <w:pPr>
        <w:spacing w:after="120"/>
        <w:rPr>
          <w:rFonts w:ascii="Arial" w:hAnsi="Arial" w:cs="Arial"/>
          <w:sz w:val="24"/>
          <w:szCs w:val="24"/>
        </w:rPr>
      </w:pPr>
      <w:r w:rsidRPr="00FB0ED5">
        <w:rPr>
          <w:rFonts w:ascii="Arial" w:hAnsi="Arial" w:cs="Arial"/>
          <w:sz w:val="24"/>
          <w:szCs w:val="24"/>
          <w:u w:val="single"/>
        </w:rPr>
        <w:t xml:space="preserve">Taka zmiana formy świadczenia usługi nie wymaga zmiany kwoty ryczałtowej – jeżeli beneficjent zakłada realizację usługi i będzie z niej rozliczany na dotychczasowych zasadach, chyba że wskaźniki </w:t>
      </w:r>
      <w:r w:rsidR="0017451C" w:rsidRPr="00FB0ED5">
        <w:rPr>
          <w:rFonts w:ascii="Arial" w:hAnsi="Arial" w:cs="Arial"/>
          <w:sz w:val="24"/>
          <w:szCs w:val="24"/>
          <w:u w:val="single"/>
        </w:rPr>
        <w:t xml:space="preserve">lub dokumenty </w:t>
      </w:r>
      <w:r w:rsidRPr="00FB0ED5">
        <w:rPr>
          <w:rFonts w:ascii="Arial" w:hAnsi="Arial" w:cs="Arial"/>
          <w:sz w:val="24"/>
          <w:szCs w:val="24"/>
          <w:u w:val="single"/>
        </w:rPr>
        <w:t xml:space="preserve">wyraźnie wskazywały na świadczenie usługi w formie </w:t>
      </w:r>
      <w:r w:rsidR="009E1EBF">
        <w:rPr>
          <w:rFonts w:ascii="Arial" w:hAnsi="Arial" w:cs="Arial"/>
          <w:sz w:val="24"/>
          <w:szCs w:val="24"/>
          <w:u w:val="single"/>
        </w:rPr>
        <w:t>stacjonarnej</w:t>
      </w:r>
      <w:r w:rsidRPr="00FB0ED5">
        <w:rPr>
          <w:rFonts w:ascii="Arial" w:hAnsi="Arial" w:cs="Arial"/>
          <w:sz w:val="24"/>
          <w:szCs w:val="24"/>
        </w:rPr>
        <w:t>.</w:t>
      </w:r>
      <w:r w:rsidRPr="00FB0ED5">
        <w:rPr>
          <w:rFonts w:ascii="Arial" w:hAnsi="Arial" w:cs="Arial"/>
          <w:b/>
          <w:sz w:val="24"/>
          <w:szCs w:val="24"/>
        </w:rPr>
        <w:t xml:space="preserve"> </w:t>
      </w:r>
      <w:r w:rsidRPr="00FB0ED5">
        <w:rPr>
          <w:rFonts w:ascii="Arial" w:hAnsi="Arial" w:cs="Arial"/>
          <w:sz w:val="24"/>
          <w:szCs w:val="24"/>
        </w:rPr>
        <w:t>W takim przypadku należy zmienić wniosek o dofinansowanie i umowę o dofinansowanie</w:t>
      </w:r>
      <w:r w:rsidR="0017451C" w:rsidRPr="00FB0ED5">
        <w:rPr>
          <w:rFonts w:ascii="Arial" w:hAnsi="Arial" w:cs="Arial"/>
          <w:sz w:val="24"/>
          <w:szCs w:val="24"/>
        </w:rPr>
        <w:t xml:space="preserve">, tak aby </w:t>
      </w:r>
      <w:r w:rsidR="003648EC">
        <w:rPr>
          <w:rFonts w:ascii="Arial" w:hAnsi="Arial" w:cs="Arial"/>
          <w:sz w:val="24"/>
          <w:szCs w:val="24"/>
        </w:rPr>
        <w:t xml:space="preserve">dostosować </w:t>
      </w:r>
      <w:r w:rsidR="0017451C" w:rsidRPr="00FB0ED5">
        <w:rPr>
          <w:rFonts w:ascii="Arial" w:hAnsi="Arial" w:cs="Arial"/>
          <w:sz w:val="24"/>
          <w:szCs w:val="24"/>
        </w:rPr>
        <w:t>wskaźniki i dokumenty</w:t>
      </w:r>
      <w:r w:rsidRPr="00FB0ED5">
        <w:rPr>
          <w:rFonts w:ascii="Arial" w:hAnsi="Arial" w:cs="Arial"/>
          <w:sz w:val="24"/>
          <w:szCs w:val="24"/>
        </w:rPr>
        <w:t>.</w:t>
      </w:r>
      <w:r w:rsidR="003648EC">
        <w:rPr>
          <w:rFonts w:ascii="Arial" w:hAnsi="Arial" w:cs="Arial"/>
          <w:sz w:val="24"/>
          <w:szCs w:val="24"/>
        </w:rPr>
        <w:t xml:space="preserve"> Taka zmiana – z uwagi na pandemię COVID-19 – jest możliwa w trakcie realizacji projektu, ale tylko faktycznie w zakresie wynikającym bezpośrednio z COVID-19.</w:t>
      </w:r>
    </w:p>
    <w:p w14:paraId="196B346D" w14:textId="77777777" w:rsidR="00853993" w:rsidRDefault="00853993" w:rsidP="001B5763">
      <w:pPr>
        <w:spacing w:after="120"/>
        <w:rPr>
          <w:rFonts w:ascii="Arial" w:hAnsi="Arial" w:cs="Arial"/>
          <w:sz w:val="24"/>
          <w:szCs w:val="24"/>
        </w:rPr>
      </w:pPr>
    </w:p>
    <w:p w14:paraId="40C6E62E" w14:textId="77777777" w:rsidR="00AB1C04" w:rsidRPr="00A04149" w:rsidRDefault="00D6338D" w:rsidP="00D6338D">
      <w:pPr>
        <w:pStyle w:val="Akapitzlist"/>
        <w:numPr>
          <w:ilvl w:val="0"/>
          <w:numId w:val="6"/>
        </w:numPr>
        <w:spacing w:after="120"/>
        <w:rPr>
          <w:rFonts w:ascii="Arial" w:hAnsi="Arial" w:cs="Arial"/>
          <w:b/>
          <w:i/>
          <w:color w:val="FF0000"/>
          <w:sz w:val="24"/>
          <w:szCs w:val="24"/>
        </w:rPr>
      </w:pPr>
      <w:r w:rsidRPr="00A04149">
        <w:rPr>
          <w:rFonts w:ascii="Arial" w:hAnsi="Arial" w:cs="Arial"/>
          <w:b/>
          <w:i/>
          <w:color w:val="FF0000"/>
          <w:sz w:val="24"/>
          <w:szCs w:val="24"/>
        </w:rPr>
        <w:t>Co w sytuacji, gdy uczestnik nie wyraża zgody na udział w zdalnej formie wsparcia?</w:t>
      </w:r>
    </w:p>
    <w:p w14:paraId="29794F79" w14:textId="77777777" w:rsidR="00312612" w:rsidRDefault="00525094" w:rsidP="00D6338D">
      <w:pPr>
        <w:spacing w:after="12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Zasadniczo, w przypadku zmiany formy realizacji usługi w projekcie ze stacjonarnej na zdalną, należy uzyskać zgodę wszystkich uczestników. </w:t>
      </w:r>
      <w:r w:rsidR="00AE309C" w:rsidRPr="00AE309C">
        <w:rPr>
          <w:rFonts w:ascii="Arial" w:hAnsi="Arial" w:cs="Arial"/>
          <w:color w:val="FF0000"/>
          <w:sz w:val="24"/>
          <w:szCs w:val="24"/>
        </w:rPr>
        <w:t>W przypadku</w:t>
      </w:r>
      <w:r w:rsidR="00651747">
        <w:rPr>
          <w:rFonts w:ascii="Arial" w:hAnsi="Arial" w:cs="Arial"/>
          <w:color w:val="FF0000"/>
          <w:sz w:val="24"/>
          <w:szCs w:val="24"/>
        </w:rPr>
        <w:t>,</w:t>
      </w:r>
      <w:r w:rsidR="00AE309C" w:rsidRPr="00AE309C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gdy część </w:t>
      </w:r>
      <w:r w:rsidR="00AE309C" w:rsidRPr="00AE309C">
        <w:rPr>
          <w:rFonts w:ascii="Arial" w:hAnsi="Arial" w:cs="Arial"/>
          <w:color w:val="FF0000"/>
          <w:sz w:val="24"/>
          <w:szCs w:val="24"/>
        </w:rPr>
        <w:t xml:space="preserve">uczestników </w:t>
      </w:r>
      <w:r>
        <w:rPr>
          <w:rFonts w:ascii="Arial" w:hAnsi="Arial" w:cs="Arial"/>
          <w:color w:val="FF0000"/>
          <w:sz w:val="24"/>
          <w:szCs w:val="24"/>
        </w:rPr>
        <w:t xml:space="preserve">nie wyraża zgody </w:t>
      </w:r>
      <w:r w:rsidR="00AE309C" w:rsidRPr="00AE309C">
        <w:rPr>
          <w:rFonts w:ascii="Arial" w:hAnsi="Arial" w:cs="Arial"/>
          <w:color w:val="FF0000"/>
          <w:sz w:val="24"/>
          <w:szCs w:val="24"/>
        </w:rPr>
        <w:t>na zmianę formy wsparcia na zdalną</w:t>
      </w:r>
      <w:r>
        <w:rPr>
          <w:rFonts w:ascii="Arial" w:hAnsi="Arial" w:cs="Arial"/>
          <w:color w:val="FF0000"/>
          <w:sz w:val="24"/>
          <w:szCs w:val="24"/>
        </w:rPr>
        <w:t>,</w:t>
      </w:r>
      <w:r w:rsidR="00AE309C" w:rsidRPr="00AE309C">
        <w:rPr>
          <w:rFonts w:ascii="Arial" w:hAnsi="Arial" w:cs="Arial"/>
          <w:color w:val="FF0000"/>
          <w:sz w:val="24"/>
          <w:szCs w:val="24"/>
        </w:rPr>
        <w:t xml:space="preserve"> beneficjent powinien ustalić</w:t>
      </w:r>
      <w:r w:rsidR="00312612">
        <w:rPr>
          <w:rFonts w:ascii="Arial" w:hAnsi="Arial" w:cs="Arial"/>
          <w:color w:val="FF0000"/>
          <w:sz w:val="24"/>
          <w:szCs w:val="24"/>
        </w:rPr>
        <w:t>,</w:t>
      </w:r>
      <w:r w:rsidR="00AE309C" w:rsidRPr="00AE309C">
        <w:rPr>
          <w:rFonts w:ascii="Arial" w:hAnsi="Arial" w:cs="Arial"/>
          <w:color w:val="FF0000"/>
          <w:sz w:val="24"/>
          <w:szCs w:val="24"/>
        </w:rPr>
        <w:t xml:space="preserve"> co jest przyczyną odmowy oraz podjąć działania mające na celu zniwelowanie istniejących barier dla udziału tych osób we wsparciu </w:t>
      </w:r>
      <w:r w:rsidR="00B857BE">
        <w:rPr>
          <w:rFonts w:ascii="Arial" w:hAnsi="Arial" w:cs="Arial"/>
          <w:color w:val="FF0000"/>
          <w:sz w:val="24"/>
          <w:szCs w:val="24"/>
        </w:rPr>
        <w:t xml:space="preserve">w trybie zdalnym </w:t>
      </w:r>
      <w:r w:rsidR="00AE309C" w:rsidRPr="00AE309C">
        <w:rPr>
          <w:rFonts w:ascii="Arial" w:hAnsi="Arial" w:cs="Arial"/>
          <w:color w:val="FF0000"/>
          <w:sz w:val="24"/>
          <w:szCs w:val="24"/>
        </w:rPr>
        <w:t xml:space="preserve">(np. udostępnić komputer, poinstruować w jaki sposób należy obsługiwać aplikację przy pomocy której </w:t>
      </w:r>
      <w:r w:rsidR="00AE309C">
        <w:rPr>
          <w:rFonts w:ascii="Arial" w:hAnsi="Arial" w:cs="Arial"/>
          <w:color w:val="FF0000"/>
          <w:sz w:val="24"/>
          <w:szCs w:val="24"/>
        </w:rPr>
        <w:t>świadczone jest wsparcie)</w:t>
      </w:r>
      <w:r w:rsidR="00AE309C" w:rsidRPr="00AE309C">
        <w:rPr>
          <w:rFonts w:ascii="Arial" w:hAnsi="Arial" w:cs="Arial"/>
          <w:color w:val="FF0000"/>
          <w:sz w:val="24"/>
          <w:szCs w:val="24"/>
        </w:rPr>
        <w:t>. Jeżeli</w:t>
      </w:r>
      <w:r w:rsidR="00795852">
        <w:rPr>
          <w:rFonts w:ascii="Arial" w:hAnsi="Arial" w:cs="Arial"/>
          <w:color w:val="FF0000"/>
          <w:sz w:val="24"/>
          <w:szCs w:val="24"/>
        </w:rPr>
        <w:t>,</w:t>
      </w:r>
      <w:r w:rsidR="00AE309C" w:rsidRPr="00AE309C">
        <w:rPr>
          <w:rFonts w:ascii="Arial" w:hAnsi="Arial" w:cs="Arial"/>
          <w:color w:val="FF0000"/>
          <w:sz w:val="24"/>
          <w:szCs w:val="24"/>
        </w:rPr>
        <w:t xml:space="preserve"> mimo podjętych działań</w:t>
      </w:r>
      <w:r w:rsidR="00795852">
        <w:rPr>
          <w:rFonts w:ascii="Arial" w:hAnsi="Arial" w:cs="Arial"/>
          <w:color w:val="FF0000"/>
          <w:sz w:val="24"/>
          <w:szCs w:val="24"/>
        </w:rPr>
        <w:t>,</w:t>
      </w:r>
      <w:r w:rsidR="00AE309C" w:rsidRPr="00AE309C">
        <w:rPr>
          <w:rFonts w:ascii="Arial" w:hAnsi="Arial" w:cs="Arial"/>
          <w:color w:val="FF0000"/>
          <w:sz w:val="24"/>
          <w:szCs w:val="24"/>
        </w:rPr>
        <w:t xml:space="preserve"> uczestnik </w:t>
      </w:r>
      <w:r w:rsidR="00795852">
        <w:rPr>
          <w:rFonts w:ascii="Arial" w:hAnsi="Arial" w:cs="Arial"/>
          <w:color w:val="FF0000"/>
          <w:sz w:val="24"/>
          <w:szCs w:val="24"/>
        </w:rPr>
        <w:t xml:space="preserve">nadal </w:t>
      </w:r>
      <w:r w:rsidR="00AE309C" w:rsidRPr="00AE309C">
        <w:rPr>
          <w:rFonts w:ascii="Arial" w:hAnsi="Arial" w:cs="Arial"/>
          <w:color w:val="FF0000"/>
          <w:sz w:val="24"/>
          <w:szCs w:val="24"/>
        </w:rPr>
        <w:t>nie wyraża zgody na udział we wsparciu</w:t>
      </w:r>
      <w:r w:rsidR="00AE309C">
        <w:rPr>
          <w:rFonts w:ascii="Arial" w:hAnsi="Arial" w:cs="Arial"/>
          <w:color w:val="FF0000"/>
          <w:sz w:val="24"/>
          <w:szCs w:val="24"/>
        </w:rPr>
        <w:t xml:space="preserve"> w trybie zdalnym</w:t>
      </w:r>
      <w:r>
        <w:rPr>
          <w:rFonts w:ascii="Arial" w:hAnsi="Arial" w:cs="Arial"/>
          <w:color w:val="FF0000"/>
          <w:sz w:val="24"/>
          <w:szCs w:val="24"/>
        </w:rPr>
        <w:t>,</w:t>
      </w:r>
      <w:r w:rsidR="00AE309C">
        <w:rPr>
          <w:rFonts w:ascii="Arial" w:hAnsi="Arial" w:cs="Arial"/>
          <w:color w:val="FF0000"/>
          <w:sz w:val="24"/>
          <w:szCs w:val="24"/>
        </w:rPr>
        <w:t xml:space="preserve"> </w:t>
      </w:r>
      <w:r w:rsidR="00C111FF">
        <w:rPr>
          <w:rFonts w:ascii="Arial" w:hAnsi="Arial" w:cs="Arial"/>
          <w:color w:val="FF0000"/>
          <w:sz w:val="24"/>
          <w:szCs w:val="24"/>
        </w:rPr>
        <w:t>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C111FF">
        <w:rPr>
          <w:rFonts w:ascii="Arial" w:hAnsi="Arial" w:cs="Arial"/>
          <w:color w:val="FF0000"/>
          <w:sz w:val="24"/>
          <w:szCs w:val="24"/>
        </w:rPr>
        <w:t xml:space="preserve">przepisy i zasady bezpieczeństwa </w:t>
      </w:r>
      <w:r>
        <w:rPr>
          <w:rFonts w:ascii="Arial" w:hAnsi="Arial" w:cs="Arial"/>
          <w:color w:val="FF0000"/>
          <w:sz w:val="24"/>
          <w:szCs w:val="24"/>
        </w:rPr>
        <w:t>epidemiczne</w:t>
      </w:r>
      <w:r w:rsidR="00C111FF">
        <w:rPr>
          <w:rFonts w:ascii="Arial" w:hAnsi="Arial" w:cs="Arial"/>
          <w:color w:val="FF0000"/>
          <w:sz w:val="24"/>
          <w:szCs w:val="24"/>
        </w:rPr>
        <w:t>go,</w:t>
      </w:r>
      <w:r>
        <w:rPr>
          <w:rFonts w:ascii="Arial" w:hAnsi="Arial" w:cs="Arial"/>
          <w:color w:val="FF0000"/>
          <w:sz w:val="24"/>
          <w:szCs w:val="24"/>
        </w:rPr>
        <w:t xml:space="preserve"> w szczególności przepisy krajowe</w:t>
      </w:r>
      <w:r w:rsidR="00C111FF">
        <w:rPr>
          <w:rFonts w:ascii="Arial" w:hAnsi="Arial" w:cs="Arial"/>
          <w:color w:val="FF0000"/>
          <w:sz w:val="24"/>
          <w:szCs w:val="24"/>
        </w:rPr>
        <w:t xml:space="preserve"> uniemożliwiają udzielenie wsparcia w trybie stacjonarnym</w:t>
      </w:r>
      <w:r>
        <w:rPr>
          <w:rFonts w:ascii="Arial" w:hAnsi="Arial" w:cs="Arial"/>
          <w:color w:val="FF0000"/>
          <w:sz w:val="24"/>
          <w:szCs w:val="24"/>
        </w:rPr>
        <w:t xml:space="preserve">, </w:t>
      </w:r>
      <w:r w:rsidR="00CF6C83" w:rsidRPr="00A04149">
        <w:rPr>
          <w:rFonts w:ascii="Arial" w:hAnsi="Arial" w:cs="Arial"/>
          <w:color w:val="FF0000"/>
          <w:sz w:val="24"/>
          <w:szCs w:val="24"/>
        </w:rPr>
        <w:t>brak zgody uczestnika na obj</w:t>
      </w:r>
      <w:r>
        <w:rPr>
          <w:rFonts w:ascii="Arial" w:hAnsi="Arial" w:cs="Arial"/>
          <w:color w:val="FF0000"/>
          <w:sz w:val="24"/>
          <w:szCs w:val="24"/>
        </w:rPr>
        <w:t>ę</w:t>
      </w:r>
      <w:r w:rsidR="00CF6C83" w:rsidRPr="00A04149">
        <w:rPr>
          <w:rFonts w:ascii="Arial" w:hAnsi="Arial" w:cs="Arial"/>
          <w:color w:val="FF0000"/>
          <w:sz w:val="24"/>
          <w:szCs w:val="24"/>
        </w:rPr>
        <w:t xml:space="preserve">cie wsparciem w formie zdalnej będzie oznaczał </w:t>
      </w:r>
      <w:r w:rsidR="001A0A8E" w:rsidRPr="00A04149">
        <w:rPr>
          <w:rFonts w:ascii="Arial" w:hAnsi="Arial" w:cs="Arial"/>
          <w:color w:val="FF0000"/>
          <w:sz w:val="24"/>
          <w:szCs w:val="24"/>
        </w:rPr>
        <w:t>brak możliwości udziału przez niego we wsparciu</w:t>
      </w:r>
      <w:r w:rsidR="00D6338D" w:rsidRPr="00A04149">
        <w:rPr>
          <w:rFonts w:ascii="Arial" w:hAnsi="Arial" w:cs="Arial"/>
          <w:color w:val="FF0000"/>
          <w:sz w:val="24"/>
          <w:szCs w:val="24"/>
        </w:rPr>
        <w:t>.</w:t>
      </w:r>
      <w:r w:rsidR="001A0A8E" w:rsidRPr="00A04149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2DEAA9DA" w14:textId="77777777" w:rsidR="00A7084D" w:rsidRPr="00A04149" w:rsidRDefault="001A0A8E" w:rsidP="00D6338D">
      <w:pPr>
        <w:spacing w:after="120"/>
        <w:rPr>
          <w:rFonts w:ascii="Arial" w:hAnsi="Arial" w:cs="Arial"/>
          <w:color w:val="FF0000"/>
          <w:sz w:val="24"/>
          <w:szCs w:val="24"/>
        </w:rPr>
      </w:pPr>
      <w:r w:rsidRPr="00A04149">
        <w:rPr>
          <w:rFonts w:ascii="Arial" w:hAnsi="Arial" w:cs="Arial"/>
          <w:color w:val="FF0000"/>
          <w:sz w:val="24"/>
          <w:szCs w:val="24"/>
        </w:rPr>
        <w:t>Proces ustalania formy udział</w:t>
      </w:r>
      <w:r w:rsidR="001F3495">
        <w:rPr>
          <w:rFonts w:ascii="Arial" w:hAnsi="Arial" w:cs="Arial"/>
          <w:color w:val="FF0000"/>
          <w:sz w:val="24"/>
          <w:szCs w:val="24"/>
        </w:rPr>
        <w:t>u</w:t>
      </w:r>
      <w:r w:rsidRPr="00A04149">
        <w:rPr>
          <w:rFonts w:ascii="Arial" w:hAnsi="Arial" w:cs="Arial"/>
          <w:color w:val="FF0000"/>
          <w:sz w:val="24"/>
          <w:szCs w:val="24"/>
        </w:rPr>
        <w:t xml:space="preserve"> w projekcie wraz z jego akceptacją lub odrzuceniem przez uczestnika projektu</w:t>
      </w:r>
      <w:r w:rsidR="00312612">
        <w:rPr>
          <w:rFonts w:ascii="Arial" w:hAnsi="Arial" w:cs="Arial"/>
          <w:color w:val="FF0000"/>
          <w:sz w:val="24"/>
          <w:szCs w:val="24"/>
        </w:rPr>
        <w:t xml:space="preserve"> oraz proces ustalania barier w uczestnictwie we wsparciu w formie zdalnej</w:t>
      </w:r>
      <w:r w:rsidR="00162259">
        <w:rPr>
          <w:rFonts w:ascii="Arial" w:hAnsi="Arial" w:cs="Arial"/>
          <w:color w:val="FF0000"/>
          <w:sz w:val="24"/>
          <w:szCs w:val="24"/>
        </w:rPr>
        <w:t>,</w:t>
      </w:r>
      <w:r w:rsidR="00312612">
        <w:rPr>
          <w:rFonts w:ascii="Arial" w:hAnsi="Arial" w:cs="Arial"/>
          <w:color w:val="FF0000"/>
          <w:sz w:val="24"/>
          <w:szCs w:val="24"/>
        </w:rPr>
        <w:t xml:space="preserve"> a także działania podjęte w celu ich eliminacji</w:t>
      </w:r>
      <w:r w:rsidR="00795852">
        <w:rPr>
          <w:rFonts w:ascii="Arial" w:hAnsi="Arial" w:cs="Arial"/>
          <w:color w:val="FF0000"/>
          <w:sz w:val="24"/>
          <w:szCs w:val="24"/>
        </w:rPr>
        <w:t>,</w:t>
      </w:r>
      <w:r w:rsidRPr="00A04149">
        <w:rPr>
          <w:rFonts w:ascii="Arial" w:hAnsi="Arial" w:cs="Arial"/>
          <w:color w:val="FF0000"/>
          <w:sz w:val="24"/>
          <w:szCs w:val="24"/>
        </w:rPr>
        <w:t xml:space="preserve"> </w:t>
      </w:r>
      <w:r w:rsidR="00312612" w:rsidRPr="00A04149">
        <w:rPr>
          <w:rFonts w:ascii="Arial" w:hAnsi="Arial" w:cs="Arial"/>
          <w:color w:val="FF0000"/>
          <w:sz w:val="24"/>
          <w:szCs w:val="24"/>
        </w:rPr>
        <w:t>mus</w:t>
      </w:r>
      <w:r w:rsidR="00312612">
        <w:rPr>
          <w:rFonts w:ascii="Arial" w:hAnsi="Arial" w:cs="Arial"/>
          <w:color w:val="FF0000"/>
          <w:sz w:val="24"/>
          <w:szCs w:val="24"/>
        </w:rPr>
        <w:t xml:space="preserve">zą </w:t>
      </w:r>
      <w:r w:rsidRPr="00A04149">
        <w:rPr>
          <w:rFonts w:ascii="Arial" w:hAnsi="Arial" w:cs="Arial"/>
          <w:color w:val="FF0000"/>
          <w:sz w:val="24"/>
          <w:szCs w:val="24"/>
        </w:rPr>
        <w:t>zostać przez benefic</w:t>
      </w:r>
      <w:r w:rsidR="00A812EB" w:rsidRPr="00A04149">
        <w:rPr>
          <w:rFonts w:ascii="Arial" w:hAnsi="Arial" w:cs="Arial"/>
          <w:color w:val="FF0000"/>
          <w:sz w:val="24"/>
          <w:szCs w:val="24"/>
        </w:rPr>
        <w:t>j</w:t>
      </w:r>
      <w:r w:rsidRPr="00A04149">
        <w:rPr>
          <w:rFonts w:ascii="Arial" w:hAnsi="Arial" w:cs="Arial"/>
          <w:color w:val="FF0000"/>
          <w:sz w:val="24"/>
          <w:szCs w:val="24"/>
        </w:rPr>
        <w:t>enta należycie udokumentowan</w:t>
      </w:r>
      <w:r w:rsidR="00525094">
        <w:rPr>
          <w:rFonts w:ascii="Arial" w:hAnsi="Arial" w:cs="Arial"/>
          <w:color w:val="FF0000"/>
          <w:sz w:val="24"/>
          <w:szCs w:val="24"/>
        </w:rPr>
        <w:t>e</w:t>
      </w:r>
      <w:r w:rsidRPr="00A04149">
        <w:rPr>
          <w:rFonts w:ascii="Arial" w:hAnsi="Arial" w:cs="Arial"/>
          <w:color w:val="FF0000"/>
          <w:sz w:val="24"/>
          <w:szCs w:val="24"/>
        </w:rPr>
        <w:t xml:space="preserve"> i mo</w:t>
      </w:r>
      <w:r w:rsidR="00525094">
        <w:rPr>
          <w:rFonts w:ascii="Arial" w:hAnsi="Arial" w:cs="Arial"/>
          <w:color w:val="FF0000"/>
          <w:sz w:val="24"/>
          <w:szCs w:val="24"/>
        </w:rPr>
        <w:t xml:space="preserve">gą </w:t>
      </w:r>
      <w:r w:rsidRPr="00A04149">
        <w:rPr>
          <w:rFonts w:ascii="Arial" w:hAnsi="Arial" w:cs="Arial"/>
          <w:color w:val="FF0000"/>
          <w:sz w:val="24"/>
          <w:szCs w:val="24"/>
        </w:rPr>
        <w:t xml:space="preserve">podlegać kontroli. </w:t>
      </w:r>
    </w:p>
    <w:p w14:paraId="1E82E252" w14:textId="77777777" w:rsidR="00D6338D" w:rsidRPr="00D6338D" w:rsidRDefault="00D6338D" w:rsidP="00D6338D">
      <w:pPr>
        <w:spacing w:after="120"/>
        <w:rPr>
          <w:rFonts w:ascii="Arial" w:hAnsi="Arial" w:cs="Arial"/>
          <w:b/>
          <w:sz w:val="24"/>
          <w:szCs w:val="24"/>
        </w:rPr>
      </w:pPr>
    </w:p>
    <w:p w14:paraId="1E311A44" w14:textId="77777777" w:rsidR="00CB4A59" w:rsidRPr="00F131BC" w:rsidRDefault="00CB4A59" w:rsidP="001C3B6F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eastAsia="Calibri" w:hAnsi="Arial" w:cs="Arial"/>
          <w:color w:val="0070C0"/>
          <w:sz w:val="24"/>
          <w:szCs w:val="24"/>
        </w:rPr>
      </w:pPr>
      <w:r w:rsidRPr="00F131BC">
        <w:rPr>
          <w:rFonts w:ascii="Arial" w:eastAsia="Calibri" w:hAnsi="Arial" w:cs="Arial"/>
          <w:b/>
          <w:i/>
          <w:color w:val="0070C0"/>
          <w:sz w:val="24"/>
          <w:szCs w:val="24"/>
        </w:rPr>
        <w:t xml:space="preserve">Czy wymogi dotyczące zmiany formy szkoleń ze stacjonarnej na zdalną </w:t>
      </w:r>
      <w:r w:rsidR="007C6152" w:rsidRPr="00F131BC">
        <w:rPr>
          <w:rFonts w:ascii="Arial" w:eastAsia="Calibri" w:hAnsi="Arial" w:cs="Arial"/>
          <w:b/>
          <w:i/>
          <w:color w:val="0070C0"/>
          <w:sz w:val="24"/>
          <w:szCs w:val="24"/>
        </w:rPr>
        <w:t xml:space="preserve">(pytanie </w:t>
      </w:r>
      <w:r w:rsidR="001C3B6F" w:rsidRPr="00F131BC">
        <w:rPr>
          <w:rFonts w:ascii="Arial" w:eastAsia="Calibri" w:hAnsi="Arial" w:cs="Arial"/>
          <w:b/>
          <w:i/>
          <w:color w:val="0070C0"/>
          <w:sz w:val="24"/>
          <w:szCs w:val="24"/>
        </w:rPr>
        <w:t>2</w:t>
      </w:r>
      <w:r w:rsidR="00D5366D">
        <w:rPr>
          <w:rFonts w:ascii="Arial" w:eastAsia="Calibri" w:hAnsi="Arial" w:cs="Arial"/>
          <w:b/>
          <w:i/>
          <w:color w:val="0070C0"/>
          <w:sz w:val="24"/>
          <w:szCs w:val="24"/>
        </w:rPr>
        <w:t>6</w:t>
      </w:r>
      <w:r w:rsidR="007C6152" w:rsidRPr="00F131BC">
        <w:rPr>
          <w:rFonts w:ascii="Arial" w:eastAsia="Calibri" w:hAnsi="Arial" w:cs="Arial"/>
          <w:b/>
          <w:i/>
          <w:color w:val="0070C0"/>
          <w:sz w:val="24"/>
          <w:szCs w:val="24"/>
        </w:rPr>
        <w:t xml:space="preserve">) </w:t>
      </w:r>
      <w:r w:rsidRPr="00F131BC">
        <w:rPr>
          <w:rFonts w:ascii="Arial" w:eastAsia="Calibri" w:hAnsi="Arial" w:cs="Arial"/>
          <w:b/>
          <w:i/>
          <w:color w:val="0070C0"/>
          <w:sz w:val="24"/>
          <w:szCs w:val="24"/>
        </w:rPr>
        <w:t>dotyczą także zajęć dodatkowych prowadzonych dla uczniów i przedszkolaków?</w:t>
      </w:r>
    </w:p>
    <w:p w14:paraId="5CC95833" w14:textId="77777777" w:rsidR="00CB4A59" w:rsidRDefault="00CB4A59" w:rsidP="001B5763">
      <w:pPr>
        <w:spacing w:after="120"/>
        <w:rPr>
          <w:rFonts w:ascii="Arial" w:eastAsia="Calibri" w:hAnsi="Arial" w:cs="Arial"/>
          <w:sz w:val="24"/>
          <w:szCs w:val="24"/>
        </w:rPr>
      </w:pPr>
      <w:r w:rsidRPr="000A0665">
        <w:rPr>
          <w:rFonts w:ascii="Arial" w:eastAsia="Calibri" w:hAnsi="Arial" w:cs="Arial"/>
          <w:sz w:val="24"/>
          <w:szCs w:val="24"/>
        </w:rPr>
        <w:t xml:space="preserve">Nie. </w:t>
      </w:r>
      <w:r>
        <w:rPr>
          <w:rFonts w:ascii="Arial" w:eastAsia="Calibri" w:hAnsi="Arial" w:cs="Arial"/>
          <w:sz w:val="24"/>
          <w:szCs w:val="24"/>
        </w:rPr>
        <w:t xml:space="preserve">IK EFS </w:t>
      </w:r>
      <w:r w:rsidRPr="000A0665">
        <w:rPr>
          <w:rFonts w:ascii="Arial" w:eastAsia="Calibri" w:hAnsi="Arial" w:cs="Arial"/>
          <w:sz w:val="24"/>
          <w:szCs w:val="24"/>
        </w:rPr>
        <w:t>nie określ</w:t>
      </w:r>
      <w:r>
        <w:rPr>
          <w:rFonts w:ascii="Arial" w:eastAsia="Calibri" w:hAnsi="Arial" w:cs="Arial"/>
          <w:sz w:val="24"/>
          <w:szCs w:val="24"/>
        </w:rPr>
        <w:t>ił</w:t>
      </w:r>
      <w:r w:rsidRPr="000A0665">
        <w:rPr>
          <w:rFonts w:ascii="Arial" w:eastAsia="Calibri" w:hAnsi="Arial" w:cs="Arial"/>
          <w:sz w:val="24"/>
          <w:szCs w:val="24"/>
        </w:rPr>
        <w:t>a wymogów dotyczących sposob</w:t>
      </w:r>
      <w:r>
        <w:rPr>
          <w:rFonts w:ascii="Arial" w:eastAsia="Calibri" w:hAnsi="Arial" w:cs="Arial"/>
          <w:sz w:val="24"/>
          <w:szCs w:val="24"/>
        </w:rPr>
        <w:t>u</w:t>
      </w:r>
      <w:r w:rsidRPr="000A0665">
        <w:rPr>
          <w:rFonts w:ascii="Arial" w:eastAsia="Calibri" w:hAnsi="Arial" w:cs="Arial"/>
          <w:sz w:val="24"/>
          <w:szCs w:val="24"/>
        </w:rPr>
        <w:t xml:space="preserve"> prowadzenia kształcenia na odległość dla szkół realizowanego w ramach obowiązku szkolnego. </w:t>
      </w:r>
      <w:r w:rsidR="00CB07A8">
        <w:rPr>
          <w:rFonts w:ascii="Arial" w:eastAsia="Calibri" w:hAnsi="Arial" w:cs="Arial"/>
          <w:sz w:val="24"/>
          <w:szCs w:val="24"/>
        </w:rPr>
        <w:t xml:space="preserve">IZ RPO powinny wprowadzić regulacje umożliwiające uznanie </w:t>
      </w:r>
      <w:r w:rsidR="00942EA3">
        <w:rPr>
          <w:rFonts w:ascii="Arial" w:eastAsia="Calibri" w:hAnsi="Arial" w:cs="Arial"/>
          <w:sz w:val="24"/>
          <w:szCs w:val="24"/>
        </w:rPr>
        <w:t xml:space="preserve">wydatków </w:t>
      </w:r>
      <w:r w:rsidR="00CB07A8">
        <w:rPr>
          <w:rFonts w:ascii="Arial" w:eastAsia="Calibri" w:hAnsi="Arial" w:cs="Arial"/>
          <w:sz w:val="24"/>
          <w:szCs w:val="24"/>
        </w:rPr>
        <w:t>za kwalifikowaln</w:t>
      </w:r>
      <w:r w:rsidR="00942EA3">
        <w:rPr>
          <w:rFonts w:ascii="Arial" w:eastAsia="Calibri" w:hAnsi="Arial" w:cs="Arial"/>
          <w:sz w:val="24"/>
          <w:szCs w:val="24"/>
        </w:rPr>
        <w:t>e</w:t>
      </w:r>
      <w:r w:rsidR="00CB07A8">
        <w:rPr>
          <w:rFonts w:ascii="Arial" w:eastAsia="Calibri" w:hAnsi="Arial" w:cs="Arial"/>
          <w:sz w:val="24"/>
          <w:szCs w:val="24"/>
        </w:rPr>
        <w:t>.</w:t>
      </w:r>
    </w:p>
    <w:p w14:paraId="334990E4" w14:textId="77777777" w:rsidR="00957780" w:rsidRPr="008D4E75" w:rsidRDefault="00957780" w:rsidP="001B5763">
      <w:pPr>
        <w:spacing w:after="120"/>
        <w:rPr>
          <w:rFonts w:ascii="Arial" w:eastAsia="Calibri" w:hAnsi="Arial" w:cs="Arial"/>
          <w:sz w:val="24"/>
          <w:szCs w:val="24"/>
        </w:rPr>
      </w:pPr>
    </w:p>
    <w:p w14:paraId="2848580A" w14:textId="77777777" w:rsidR="003446A3" w:rsidRPr="00F131BC" w:rsidRDefault="003446A3" w:rsidP="001C3B6F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eastAsia="Times New Roman" w:hAnsi="Arial" w:cs="Arial"/>
          <w:b/>
          <w:i/>
          <w:color w:val="0070C0"/>
          <w:sz w:val="24"/>
          <w:szCs w:val="24"/>
          <w:lang w:eastAsia="pl-PL"/>
        </w:rPr>
      </w:pPr>
      <w:r w:rsidRPr="00F131BC">
        <w:rPr>
          <w:rFonts w:ascii="Arial" w:eastAsia="Calibri" w:hAnsi="Arial" w:cs="Arial"/>
          <w:b/>
          <w:i/>
          <w:color w:val="0070C0"/>
          <w:sz w:val="24"/>
          <w:szCs w:val="24"/>
        </w:rPr>
        <w:t xml:space="preserve">W przypadku projektów rozliczanych z zastosowaniem kwot ryczałtowych w sytuacji zmiany formy szkoleń ze stacjonarnych na zdalne, jeżeli uczestnik wyrazi zgodę na udział w zajęciach online i dysponuje odpowiednim sprzętem, czy beneficjent musi zapewnić rozwiązania techniczne pozwalające uczestnikom w pełni zrealizować zakładany program szkolenia i wskazywać minimalne parametry konieczne do spełnienia przez uczestnika? </w:t>
      </w:r>
    </w:p>
    <w:p w14:paraId="7A664FF8" w14:textId="77777777" w:rsidR="003446A3" w:rsidRPr="000A0665" w:rsidRDefault="003446A3" w:rsidP="001B5763">
      <w:pPr>
        <w:spacing w:after="120"/>
        <w:rPr>
          <w:rFonts w:ascii="Arial" w:hAnsi="Arial" w:cs="Arial"/>
          <w:sz w:val="24"/>
          <w:szCs w:val="24"/>
        </w:rPr>
      </w:pPr>
      <w:r w:rsidRPr="000A0665">
        <w:rPr>
          <w:rFonts w:ascii="Arial" w:hAnsi="Arial" w:cs="Arial"/>
          <w:sz w:val="24"/>
          <w:szCs w:val="24"/>
        </w:rPr>
        <w:t>Jest to kwestia do indywidualnego ustalenia pomiędzy uczestnikiem projektu a beneficjentem oraz między beneficjentem a realizatorem szkoleń. Pamiętać należy, że beneficjent otrzyma zapłatę w postaci kwoty ryczałtowej wyłącznie w sytuacji, gdy dostarczy produkt lub rezultat określony w umowie o dofinansowanie</w:t>
      </w:r>
      <w:r>
        <w:rPr>
          <w:rFonts w:ascii="Arial" w:hAnsi="Arial" w:cs="Arial"/>
          <w:sz w:val="24"/>
          <w:szCs w:val="24"/>
        </w:rPr>
        <w:t xml:space="preserve"> dla danej kwoty ryczałtowej</w:t>
      </w:r>
      <w:r w:rsidRPr="000A0665">
        <w:rPr>
          <w:rFonts w:ascii="Arial" w:hAnsi="Arial" w:cs="Arial"/>
          <w:sz w:val="24"/>
          <w:szCs w:val="24"/>
        </w:rPr>
        <w:t xml:space="preserve">. Zatem beneficjent powinien dołożyć wszelkich starań, aby uczestnik szkolenia mógł w nim aktywnie uczestniczyć i zdobyć wiedzę </w:t>
      </w:r>
      <w:r>
        <w:rPr>
          <w:rFonts w:ascii="Arial" w:hAnsi="Arial" w:cs="Arial"/>
          <w:sz w:val="24"/>
          <w:szCs w:val="24"/>
        </w:rPr>
        <w:t xml:space="preserve">w </w:t>
      </w:r>
      <w:r w:rsidRPr="000A0665">
        <w:rPr>
          <w:rFonts w:ascii="Arial" w:hAnsi="Arial" w:cs="Arial"/>
          <w:sz w:val="24"/>
          <w:szCs w:val="24"/>
        </w:rPr>
        <w:t>przedmio</w:t>
      </w:r>
      <w:r>
        <w:rPr>
          <w:rFonts w:ascii="Arial" w:hAnsi="Arial" w:cs="Arial"/>
          <w:sz w:val="24"/>
          <w:szCs w:val="24"/>
        </w:rPr>
        <w:t>cie</w:t>
      </w:r>
      <w:r w:rsidRPr="000A0665">
        <w:rPr>
          <w:rFonts w:ascii="Arial" w:hAnsi="Arial" w:cs="Arial"/>
          <w:sz w:val="24"/>
          <w:szCs w:val="24"/>
        </w:rPr>
        <w:t xml:space="preserve"> tego szkolenia. </w:t>
      </w:r>
    </w:p>
    <w:p w14:paraId="4216E337" w14:textId="77777777" w:rsidR="003446A3" w:rsidRDefault="003446A3" w:rsidP="001B5763">
      <w:pPr>
        <w:spacing w:after="120"/>
        <w:rPr>
          <w:rFonts w:ascii="Arial" w:hAnsi="Arial" w:cs="Arial"/>
          <w:sz w:val="24"/>
          <w:szCs w:val="24"/>
        </w:rPr>
      </w:pPr>
      <w:r w:rsidRPr="000A0665">
        <w:rPr>
          <w:rFonts w:ascii="Arial" w:hAnsi="Arial" w:cs="Arial"/>
          <w:sz w:val="24"/>
          <w:szCs w:val="24"/>
        </w:rPr>
        <w:t>Przypomnieć należy, że realizator szkolenia powinien zapewnić rozwiązania techniczne pozwalające uczestnikom w pełni zrealizować zakładany program</w:t>
      </w:r>
      <w:r w:rsidR="00795852">
        <w:rPr>
          <w:rFonts w:ascii="Arial" w:hAnsi="Arial" w:cs="Arial"/>
          <w:sz w:val="24"/>
          <w:szCs w:val="24"/>
        </w:rPr>
        <w:t xml:space="preserve"> </w:t>
      </w:r>
      <w:r w:rsidRPr="000A0665">
        <w:rPr>
          <w:rFonts w:ascii="Arial" w:hAnsi="Arial" w:cs="Arial"/>
          <w:sz w:val="24"/>
          <w:szCs w:val="24"/>
        </w:rPr>
        <w:t>szkolenia, a IP powinna pisemnie zobowiązać beneficjenta do wywiązania się z postawionych wymogó</w:t>
      </w:r>
      <w:r w:rsidRPr="00F131BC">
        <w:rPr>
          <w:rFonts w:ascii="Arial" w:hAnsi="Arial" w:cs="Arial"/>
          <w:sz w:val="24"/>
          <w:szCs w:val="24"/>
        </w:rPr>
        <w:t xml:space="preserve">w (patrz pkt </w:t>
      </w:r>
      <w:r w:rsidR="007710AE" w:rsidRPr="00F131BC">
        <w:rPr>
          <w:rFonts w:ascii="Arial" w:hAnsi="Arial" w:cs="Arial"/>
          <w:sz w:val="24"/>
          <w:szCs w:val="24"/>
        </w:rPr>
        <w:t>2</w:t>
      </w:r>
      <w:r w:rsidR="00F208A9">
        <w:rPr>
          <w:rFonts w:ascii="Arial" w:hAnsi="Arial" w:cs="Arial"/>
          <w:sz w:val="24"/>
          <w:szCs w:val="24"/>
        </w:rPr>
        <w:t>5</w:t>
      </w:r>
      <w:r w:rsidR="007710AE" w:rsidRPr="00F131BC">
        <w:rPr>
          <w:rFonts w:ascii="Arial" w:hAnsi="Arial" w:cs="Arial"/>
          <w:sz w:val="24"/>
          <w:szCs w:val="24"/>
        </w:rPr>
        <w:t xml:space="preserve"> </w:t>
      </w:r>
      <w:r w:rsidRPr="00F131BC">
        <w:rPr>
          <w:rFonts w:ascii="Arial" w:hAnsi="Arial" w:cs="Arial"/>
          <w:sz w:val="24"/>
          <w:szCs w:val="24"/>
        </w:rPr>
        <w:t xml:space="preserve">materiału). </w:t>
      </w:r>
    </w:p>
    <w:p w14:paraId="03179438" w14:textId="77777777" w:rsidR="003446A3" w:rsidRDefault="003446A3" w:rsidP="001B5763">
      <w:pPr>
        <w:spacing w:after="120"/>
        <w:rPr>
          <w:rFonts w:ascii="Arial" w:eastAsia="Times New Roman" w:hAnsi="Arial" w:cs="Arial"/>
          <w:b/>
          <w:i/>
          <w:color w:val="0070C0"/>
          <w:sz w:val="24"/>
          <w:szCs w:val="24"/>
          <w:lang w:eastAsia="pl-PL"/>
        </w:rPr>
      </w:pPr>
    </w:p>
    <w:p w14:paraId="3A9DD6A6" w14:textId="77777777" w:rsidR="00CB4A59" w:rsidRPr="00F131BC" w:rsidRDefault="00CB4A59" w:rsidP="007710AE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eastAsia="Times New Roman" w:hAnsi="Arial" w:cs="Arial"/>
          <w:b/>
          <w:i/>
          <w:color w:val="0070C0"/>
          <w:sz w:val="24"/>
          <w:szCs w:val="24"/>
          <w:lang w:eastAsia="pl-PL"/>
        </w:rPr>
      </w:pPr>
      <w:r w:rsidRPr="00F131BC">
        <w:rPr>
          <w:rFonts w:ascii="Arial" w:eastAsia="Calibri" w:hAnsi="Arial" w:cs="Arial"/>
          <w:b/>
          <w:i/>
          <w:color w:val="0070C0"/>
          <w:sz w:val="24"/>
          <w:szCs w:val="24"/>
        </w:rPr>
        <w:t xml:space="preserve">Czy w sytuacji gdy beneficjent nie spełni wszystkich wymagań związanych z zastąpieniem szkoleń stacjonarnych szkoleniami zdalnymi dotyczących realizacji szkolenia, np. nie wskazał uczestnikom minimalnych wymagań sprzętowych, nie zarejestrował szkolenia, natomiast posiada zgodę uczestników na udział w szkoleniu, listę obecności oraz informację od uczestników w jakich godzinach uczestniczyli w szkoleniu itp., należy uznać że </w:t>
      </w:r>
      <w:r w:rsidRPr="00F131BC">
        <w:rPr>
          <w:rFonts w:ascii="Arial" w:eastAsia="Calibri" w:hAnsi="Arial" w:cs="Arial"/>
          <w:b/>
          <w:i/>
          <w:color w:val="0070C0"/>
          <w:sz w:val="24"/>
          <w:szCs w:val="24"/>
          <w:u w:val="single"/>
        </w:rPr>
        <w:t>kwota ryczałtowa</w:t>
      </w:r>
      <w:r w:rsidRPr="00F131BC">
        <w:rPr>
          <w:rFonts w:ascii="Arial" w:eastAsia="Calibri" w:hAnsi="Arial" w:cs="Arial"/>
          <w:b/>
          <w:i/>
          <w:color w:val="0070C0"/>
          <w:sz w:val="24"/>
          <w:szCs w:val="24"/>
        </w:rPr>
        <w:t xml:space="preserve"> jest niekwalifikowalna w pełnym zakresie</w:t>
      </w:r>
      <w:r w:rsidR="006267CE" w:rsidRPr="00F131BC">
        <w:rPr>
          <w:rFonts w:ascii="Arial" w:eastAsia="Calibri" w:hAnsi="Arial" w:cs="Arial"/>
          <w:b/>
          <w:i/>
          <w:color w:val="0070C0"/>
          <w:sz w:val="24"/>
          <w:szCs w:val="24"/>
        </w:rPr>
        <w:t xml:space="preserve">/ wydatki </w:t>
      </w:r>
      <w:r w:rsidR="006267CE" w:rsidRPr="00F131BC">
        <w:rPr>
          <w:rFonts w:ascii="Arial" w:eastAsia="Calibri" w:hAnsi="Arial" w:cs="Arial"/>
          <w:b/>
          <w:i/>
          <w:color w:val="0070C0"/>
          <w:sz w:val="24"/>
          <w:szCs w:val="24"/>
          <w:u w:val="single"/>
        </w:rPr>
        <w:t>(rzeczywiście poniesione)</w:t>
      </w:r>
      <w:r w:rsidR="006267CE" w:rsidRPr="00F131BC">
        <w:rPr>
          <w:rFonts w:ascii="Arial" w:eastAsia="Calibri" w:hAnsi="Arial" w:cs="Arial"/>
          <w:b/>
          <w:i/>
          <w:color w:val="0070C0"/>
          <w:sz w:val="24"/>
          <w:szCs w:val="24"/>
        </w:rPr>
        <w:t xml:space="preserve"> są niekwalifikowalne</w:t>
      </w:r>
      <w:r w:rsidRPr="00F131BC">
        <w:rPr>
          <w:rFonts w:ascii="Arial" w:eastAsia="Calibri" w:hAnsi="Arial" w:cs="Arial"/>
          <w:b/>
          <w:i/>
          <w:color w:val="0070C0"/>
          <w:sz w:val="24"/>
          <w:szCs w:val="24"/>
        </w:rPr>
        <w:t>?</w:t>
      </w:r>
    </w:p>
    <w:p w14:paraId="544081E3" w14:textId="77777777" w:rsidR="00CB4A59" w:rsidRPr="00CB4A59" w:rsidRDefault="008E465F" w:rsidP="001B5763">
      <w:pPr>
        <w:spacing w:after="1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</w:t>
      </w:r>
      <w:r w:rsidR="00CB4A59" w:rsidRPr="00CB4A59">
        <w:rPr>
          <w:rFonts w:ascii="Arial" w:eastAsia="Calibri" w:hAnsi="Arial" w:cs="Arial"/>
          <w:sz w:val="24"/>
          <w:szCs w:val="24"/>
        </w:rPr>
        <w:t xml:space="preserve">miana formy szkolenia ze stacjonarnej na zdalną następuje na wniosek beneficjenta </w:t>
      </w:r>
      <w:r w:rsidR="00CB4A59" w:rsidRPr="007710AE">
        <w:rPr>
          <w:rFonts w:ascii="Arial" w:eastAsia="Calibri" w:hAnsi="Arial" w:cs="Arial"/>
          <w:sz w:val="24"/>
          <w:szCs w:val="24"/>
        </w:rPr>
        <w:t>przy spełnieniu warunków wskazanych</w:t>
      </w:r>
      <w:r w:rsidR="007710AE" w:rsidRPr="007710AE">
        <w:rPr>
          <w:rFonts w:ascii="Arial" w:eastAsia="Calibri" w:hAnsi="Arial" w:cs="Arial"/>
          <w:sz w:val="24"/>
          <w:szCs w:val="24"/>
        </w:rPr>
        <w:t xml:space="preserve"> w pkt 2</w:t>
      </w:r>
      <w:r w:rsidR="00F208A9">
        <w:rPr>
          <w:rFonts w:ascii="Arial" w:eastAsia="Calibri" w:hAnsi="Arial" w:cs="Arial"/>
          <w:sz w:val="24"/>
          <w:szCs w:val="24"/>
        </w:rPr>
        <w:t>5</w:t>
      </w:r>
      <w:r w:rsidR="00CB4A59" w:rsidRPr="00CB4A59">
        <w:rPr>
          <w:rFonts w:ascii="Arial" w:eastAsia="Calibri" w:hAnsi="Arial" w:cs="Arial"/>
          <w:sz w:val="24"/>
          <w:szCs w:val="24"/>
        </w:rPr>
        <w:t>. Zakładać zatem należy, że IP wydając zgodę na organizację szkoleń w sposób zdalny formalnie zobowiązuje beneficjenta do spełnienia ww. wymogów, poprzez okazanie przy rozliczeniu kwoty ryczałtowej, m.in. zgody uczestnika na udział w szkoleniu, e-materiałów s</w:t>
      </w:r>
      <w:r>
        <w:rPr>
          <w:rFonts w:ascii="Arial" w:eastAsia="Calibri" w:hAnsi="Arial" w:cs="Arial"/>
          <w:sz w:val="24"/>
          <w:szCs w:val="24"/>
        </w:rPr>
        <w:t>zkoleniowych</w:t>
      </w:r>
      <w:r w:rsidR="00CB4A59" w:rsidRPr="00CB4A59">
        <w:rPr>
          <w:rFonts w:ascii="Arial" w:eastAsia="Calibri" w:hAnsi="Arial" w:cs="Arial"/>
          <w:sz w:val="24"/>
          <w:szCs w:val="24"/>
        </w:rPr>
        <w:t>. Może to wymagać zmiany wniosku o dofinansowanie i aneksowania umowy o dofinansowanie</w:t>
      </w:r>
      <w:r w:rsidR="006267CE">
        <w:rPr>
          <w:rFonts w:ascii="Arial" w:eastAsia="Calibri" w:hAnsi="Arial" w:cs="Arial"/>
          <w:sz w:val="24"/>
          <w:szCs w:val="24"/>
        </w:rPr>
        <w:t>, w takiej sytuacji warunki dotyczące świadczenia form zdalnych powinny zostać wskazane w umowie</w:t>
      </w:r>
      <w:r w:rsidR="00CB4A59" w:rsidRPr="00CB4A59">
        <w:rPr>
          <w:rFonts w:ascii="Arial" w:eastAsia="Calibri" w:hAnsi="Arial" w:cs="Arial"/>
          <w:sz w:val="24"/>
          <w:szCs w:val="24"/>
        </w:rPr>
        <w:t xml:space="preserve">. </w:t>
      </w:r>
    </w:p>
    <w:p w14:paraId="49C3BB4E" w14:textId="77777777" w:rsidR="00CB4A59" w:rsidRDefault="00CB4A59" w:rsidP="001B5763">
      <w:pPr>
        <w:spacing w:after="120"/>
        <w:rPr>
          <w:rFonts w:ascii="Arial" w:eastAsia="Calibri" w:hAnsi="Arial" w:cs="Arial"/>
          <w:sz w:val="24"/>
          <w:szCs w:val="24"/>
        </w:rPr>
      </w:pPr>
      <w:r w:rsidRPr="00CB4A59">
        <w:rPr>
          <w:rFonts w:ascii="Arial" w:eastAsia="Calibri" w:hAnsi="Arial" w:cs="Arial"/>
          <w:sz w:val="24"/>
          <w:szCs w:val="24"/>
        </w:rPr>
        <w:t>Jeśli IP wymaga ww. dokumentów do rozliczenia kwoty ryczałtowej, a beneficjent ich nie przedstawi, wówczas należy ocenić, czy kwota może zostać uznana za kwalifikowalną, uwzględniając przy tym fakt, że zapłata kwoty następuje po osiągnięciu wskaźników do niej przypisanych.</w:t>
      </w:r>
    </w:p>
    <w:p w14:paraId="74F57101" w14:textId="77777777" w:rsidR="006267CE" w:rsidRDefault="006267CE" w:rsidP="001B5763">
      <w:pPr>
        <w:spacing w:after="1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Podobnie sytuacja wygląda w przypadku wydatków faktycznie poniesionych</w:t>
      </w:r>
      <w:r w:rsidR="00911046">
        <w:rPr>
          <w:rFonts w:ascii="Arial" w:eastAsia="Calibri" w:hAnsi="Arial" w:cs="Arial"/>
          <w:sz w:val="24"/>
          <w:szCs w:val="24"/>
        </w:rPr>
        <w:t>;</w:t>
      </w:r>
      <w:r>
        <w:rPr>
          <w:rFonts w:ascii="Arial" w:eastAsia="Calibri" w:hAnsi="Arial" w:cs="Arial"/>
          <w:sz w:val="24"/>
          <w:szCs w:val="24"/>
        </w:rPr>
        <w:t xml:space="preserve"> n</w:t>
      </w:r>
      <w:r w:rsidRPr="006267CE">
        <w:rPr>
          <w:rFonts w:ascii="Arial" w:eastAsia="Calibri" w:hAnsi="Arial" w:cs="Arial"/>
          <w:sz w:val="24"/>
          <w:szCs w:val="24"/>
        </w:rPr>
        <w:t>iezależnie</w:t>
      </w:r>
      <w:r>
        <w:rPr>
          <w:rFonts w:ascii="Arial" w:eastAsia="Calibri" w:hAnsi="Arial" w:cs="Arial"/>
          <w:sz w:val="24"/>
          <w:szCs w:val="24"/>
        </w:rPr>
        <w:t xml:space="preserve"> bowiem</w:t>
      </w:r>
      <w:r w:rsidRPr="006267CE">
        <w:rPr>
          <w:rFonts w:ascii="Arial" w:eastAsia="Calibri" w:hAnsi="Arial" w:cs="Arial"/>
          <w:sz w:val="24"/>
          <w:szCs w:val="24"/>
        </w:rPr>
        <w:t xml:space="preserve"> od formy rozliczenia wydatków w projekcie wydatki mogą zostać uznane za kwalifikowalne jeśli zostały spełnione określone warunki. Jeśli zatem beneficjent rozliczający projekt na podstawie dokumentów księgowych został zobowiązany do realizacji szkolenia </w:t>
      </w:r>
      <w:r>
        <w:rPr>
          <w:rFonts w:ascii="Arial" w:eastAsia="Calibri" w:hAnsi="Arial" w:cs="Arial"/>
          <w:sz w:val="24"/>
          <w:szCs w:val="24"/>
        </w:rPr>
        <w:t>przy zachowaniu określonych wymogów to</w:t>
      </w:r>
      <w:r w:rsidRPr="006267CE">
        <w:rPr>
          <w:rFonts w:ascii="Arial" w:eastAsia="Calibri" w:hAnsi="Arial" w:cs="Arial"/>
          <w:sz w:val="24"/>
          <w:szCs w:val="24"/>
        </w:rPr>
        <w:t xml:space="preserve"> wydatki powinny być uznane za kwalifikowalne po spełnieniu </w:t>
      </w:r>
      <w:r>
        <w:rPr>
          <w:rFonts w:ascii="Arial" w:eastAsia="Calibri" w:hAnsi="Arial" w:cs="Arial"/>
          <w:sz w:val="24"/>
          <w:szCs w:val="24"/>
        </w:rPr>
        <w:t xml:space="preserve">tych </w:t>
      </w:r>
      <w:r w:rsidRPr="006267CE">
        <w:rPr>
          <w:rFonts w:ascii="Arial" w:eastAsia="Calibri" w:hAnsi="Arial" w:cs="Arial"/>
          <w:sz w:val="24"/>
          <w:szCs w:val="24"/>
        </w:rPr>
        <w:t>wymogów.</w:t>
      </w:r>
    </w:p>
    <w:p w14:paraId="06FD331F" w14:textId="77777777" w:rsidR="006267CE" w:rsidRPr="003C356A" w:rsidRDefault="006267CE" w:rsidP="001B5763">
      <w:pPr>
        <w:spacing w:after="120"/>
        <w:rPr>
          <w:rFonts w:ascii="Arial" w:eastAsia="Times New Roman" w:hAnsi="Arial" w:cs="Arial"/>
          <w:b/>
          <w:i/>
          <w:color w:val="0070C0"/>
          <w:sz w:val="24"/>
          <w:szCs w:val="24"/>
          <w:lang w:eastAsia="pl-PL"/>
        </w:rPr>
      </w:pPr>
    </w:p>
    <w:p w14:paraId="3A9ED433" w14:textId="77777777" w:rsidR="001640DC" w:rsidRPr="00F131BC" w:rsidRDefault="001640DC" w:rsidP="007710AE">
      <w:pPr>
        <w:pStyle w:val="Akapitzlist"/>
        <w:numPr>
          <w:ilvl w:val="0"/>
          <w:numId w:val="6"/>
        </w:numPr>
        <w:rPr>
          <w:rFonts w:ascii="Arial" w:hAnsi="Arial" w:cs="Arial"/>
          <w:b/>
          <w:i/>
          <w:color w:val="0070C0"/>
          <w:sz w:val="24"/>
          <w:szCs w:val="24"/>
        </w:rPr>
      </w:pPr>
      <w:r w:rsidRPr="00F131BC">
        <w:rPr>
          <w:rFonts w:ascii="Arial" w:hAnsi="Arial" w:cs="Arial"/>
          <w:b/>
          <w:i/>
          <w:color w:val="0070C0"/>
          <w:sz w:val="24"/>
          <w:szCs w:val="24"/>
        </w:rPr>
        <w:t>Czy w przypadku przeprowadzania zajęć indywidulnych w sposób zdalny możliwe będzie wynajęcie sali również na zajęcia prowadzone online, w której znajdowałby się doradca/psycholog prowadzący zdalnie zajęcia z uczestnikami projektu?</w:t>
      </w:r>
    </w:p>
    <w:p w14:paraId="7A3F7B3F" w14:textId="77777777" w:rsidR="001640DC" w:rsidRDefault="001640DC" w:rsidP="001640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Generalnie jest to możliwe, choć w</w:t>
      </w:r>
      <w:r w:rsidRPr="00AC1ECB">
        <w:rPr>
          <w:rFonts w:ascii="Arial" w:hAnsi="Arial" w:cs="Arial"/>
          <w:sz w:val="24"/>
          <w:szCs w:val="24"/>
        </w:rPr>
        <w:t xml:space="preserve">eryfikacja zasadności wprowadzenia </w:t>
      </w:r>
      <w:r>
        <w:rPr>
          <w:rFonts w:ascii="Arial" w:hAnsi="Arial" w:cs="Arial"/>
          <w:sz w:val="24"/>
          <w:szCs w:val="24"/>
        </w:rPr>
        <w:t xml:space="preserve">takiego rozwiązania powinna </w:t>
      </w:r>
      <w:r w:rsidRPr="00AC1ECB">
        <w:rPr>
          <w:rFonts w:ascii="Arial" w:hAnsi="Arial" w:cs="Arial"/>
          <w:sz w:val="24"/>
          <w:szCs w:val="24"/>
        </w:rPr>
        <w:t>odbyw</w:t>
      </w:r>
      <w:r>
        <w:rPr>
          <w:rFonts w:ascii="Arial" w:hAnsi="Arial" w:cs="Arial"/>
          <w:sz w:val="24"/>
          <w:szCs w:val="24"/>
        </w:rPr>
        <w:t>ać</w:t>
      </w:r>
      <w:r w:rsidRPr="00AC1ECB">
        <w:rPr>
          <w:rFonts w:ascii="Arial" w:hAnsi="Arial" w:cs="Arial"/>
          <w:sz w:val="24"/>
          <w:szCs w:val="24"/>
        </w:rPr>
        <w:t xml:space="preserve"> się indywidualnie</w:t>
      </w:r>
      <w:r>
        <w:rPr>
          <w:rFonts w:ascii="Arial" w:hAnsi="Arial" w:cs="Arial"/>
          <w:sz w:val="24"/>
          <w:szCs w:val="24"/>
        </w:rPr>
        <w:t xml:space="preserve"> przez instytucję będącą stroną umowy o dofinansowanie.</w:t>
      </w:r>
    </w:p>
    <w:p w14:paraId="70680E1B" w14:textId="77777777" w:rsidR="001640DC" w:rsidRDefault="001640DC" w:rsidP="001640DC">
      <w:pPr>
        <w:spacing w:after="120"/>
        <w:rPr>
          <w:rFonts w:ascii="Arial" w:eastAsia="Times New Roman" w:hAnsi="Arial" w:cs="Arial"/>
          <w:b/>
          <w:i/>
          <w:color w:val="0070C0"/>
          <w:sz w:val="24"/>
          <w:szCs w:val="24"/>
          <w:lang w:eastAsia="pl-PL"/>
        </w:rPr>
      </w:pPr>
    </w:p>
    <w:p w14:paraId="62F20323" w14:textId="77777777" w:rsidR="007C6152" w:rsidRPr="00F131BC" w:rsidRDefault="007C6152" w:rsidP="00240F72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hAnsi="Arial" w:cs="Arial"/>
          <w:b/>
          <w:i/>
          <w:color w:val="0070C0"/>
          <w:sz w:val="24"/>
          <w:szCs w:val="24"/>
        </w:rPr>
      </w:pPr>
      <w:r w:rsidRPr="00F131BC">
        <w:rPr>
          <w:rFonts w:ascii="Arial" w:hAnsi="Arial" w:cs="Arial"/>
          <w:b/>
          <w:i/>
          <w:color w:val="0070C0"/>
          <w:sz w:val="24"/>
          <w:szCs w:val="24"/>
        </w:rPr>
        <w:t xml:space="preserve">Czy praca </w:t>
      </w:r>
      <w:r w:rsidR="00911046" w:rsidRPr="00F131BC">
        <w:rPr>
          <w:rFonts w:ascii="Arial" w:hAnsi="Arial" w:cs="Arial"/>
          <w:b/>
          <w:i/>
          <w:color w:val="0070C0"/>
          <w:sz w:val="24"/>
          <w:szCs w:val="24"/>
        </w:rPr>
        <w:t>wykonywana w formie zdalnej</w:t>
      </w:r>
      <w:r w:rsidRPr="00F131BC">
        <w:rPr>
          <w:rFonts w:ascii="Arial" w:hAnsi="Arial" w:cs="Arial"/>
          <w:b/>
          <w:i/>
          <w:color w:val="0070C0"/>
          <w:sz w:val="24"/>
          <w:szCs w:val="24"/>
        </w:rPr>
        <w:t xml:space="preserve"> wymaga dodatkowej dokumentacji?</w:t>
      </w:r>
    </w:p>
    <w:p w14:paraId="796F541E" w14:textId="77777777" w:rsidR="007C6152" w:rsidRDefault="007C6152" w:rsidP="007C6152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F5096">
        <w:rPr>
          <w:rFonts w:ascii="Arial" w:hAnsi="Arial" w:cs="Arial"/>
          <w:sz w:val="24"/>
          <w:szCs w:val="24"/>
        </w:rPr>
        <w:t xml:space="preserve">racę </w:t>
      </w:r>
      <w:r>
        <w:rPr>
          <w:rFonts w:ascii="Arial" w:hAnsi="Arial" w:cs="Arial"/>
          <w:sz w:val="24"/>
          <w:szCs w:val="24"/>
        </w:rPr>
        <w:t xml:space="preserve">zdalną </w:t>
      </w:r>
      <w:r w:rsidRPr="002F5096">
        <w:rPr>
          <w:rFonts w:ascii="Arial" w:hAnsi="Arial" w:cs="Arial"/>
          <w:sz w:val="24"/>
          <w:szCs w:val="24"/>
        </w:rPr>
        <w:t>należy dokumentować podobnie jak pracę w trybie stacjonarnym</w:t>
      </w:r>
      <w:r w:rsidR="00DA283B">
        <w:rPr>
          <w:rFonts w:ascii="Arial" w:hAnsi="Arial" w:cs="Arial"/>
          <w:sz w:val="24"/>
          <w:szCs w:val="24"/>
        </w:rPr>
        <w:t xml:space="preserve">. </w:t>
      </w:r>
      <w:r w:rsidRPr="002F5096">
        <w:rPr>
          <w:rFonts w:ascii="Arial" w:hAnsi="Arial" w:cs="Arial"/>
          <w:sz w:val="24"/>
          <w:szCs w:val="24"/>
        </w:rPr>
        <w:t>Jednocześnie jeżeli beneficjent wprowadził inny sposób dokumentowania pracy zdalnej i pozwala on na jednoznaczne potwierdzenie wykonania przez personel projektu pracy w określonym wymiarze oraz realizacji określonych we wniosku o dofinansowanie zadań to dla dokumentowania pracy zdalnej personelu projektu można przyjąć sposób dokumentowania przyjęty przez beneficjenta w jego organizacji/przedsiębiorstwie.</w:t>
      </w:r>
    </w:p>
    <w:p w14:paraId="3EFAED26" w14:textId="77777777" w:rsidR="00F208A9" w:rsidRPr="002F5096" w:rsidRDefault="00F208A9" w:rsidP="007C6152">
      <w:pPr>
        <w:spacing w:after="120"/>
        <w:rPr>
          <w:rFonts w:ascii="Arial" w:hAnsi="Arial" w:cs="Arial"/>
          <w:sz w:val="24"/>
          <w:szCs w:val="24"/>
        </w:rPr>
      </w:pPr>
    </w:p>
    <w:p w14:paraId="3B689429" w14:textId="77777777" w:rsidR="001A2D0A" w:rsidRPr="001159A1" w:rsidRDefault="001A2D0A" w:rsidP="00240F72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eastAsia="Times New Roman" w:hAnsi="Arial" w:cs="Arial"/>
          <w:b/>
          <w:i/>
          <w:color w:val="0070C0"/>
          <w:sz w:val="24"/>
          <w:szCs w:val="24"/>
          <w:lang w:eastAsia="pl-PL"/>
        </w:rPr>
      </w:pPr>
      <w:r w:rsidRPr="001159A1">
        <w:rPr>
          <w:rFonts w:ascii="Arial" w:eastAsia="Times New Roman" w:hAnsi="Arial" w:cs="Arial"/>
          <w:b/>
          <w:i/>
          <w:color w:val="0070C0"/>
          <w:sz w:val="24"/>
          <w:szCs w:val="24"/>
          <w:lang w:eastAsia="pl-PL"/>
        </w:rPr>
        <w:t xml:space="preserve">Jak należy podejść do rozliczenia wydatków </w:t>
      </w:r>
      <w:r w:rsidRPr="00FB0ED5">
        <w:rPr>
          <w:rFonts w:ascii="Arial" w:eastAsia="Times New Roman" w:hAnsi="Arial" w:cs="Arial"/>
          <w:b/>
          <w:i/>
          <w:color w:val="0070C0"/>
          <w:sz w:val="24"/>
          <w:szCs w:val="24"/>
          <w:u w:val="single"/>
          <w:lang w:eastAsia="pl-PL"/>
        </w:rPr>
        <w:t xml:space="preserve">jeżeli w ramach kwot ryczałtowych Beneficjenci zaplanowali wydatki, które w sposób oczywisty nie zostaną ponoszone, </w:t>
      </w:r>
      <w:r w:rsidRPr="001159A1">
        <w:rPr>
          <w:rFonts w:ascii="Arial" w:eastAsia="Times New Roman" w:hAnsi="Arial" w:cs="Arial"/>
          <w:b/>
          <w:i/>
          <w:color w:val="0070C0"/>
          <w:sz w:val="24"/>
          <w:szCs w:val="24"/>
          <w:lang w:eastAsia="pl-PL"/>
        </w:rPr>
        <w:t>np. catering, dowóz uczestników projektu, wyjazdy edukacyjne - należy zatwierdzić całą kwotę ryczałtową tylko w przypadku zaproponowania przez Beneficjenta i zatwierdzenia przez instytucję innych zasadnych wydatków czy należy zatwierdzić kwotę bez wymagania potwierdzenia jakości realizacji danego zadania w zakresie w/w wydatków,  czy można zaproponować żeby beneficjent przedstawił inne wydatki na ta kwotę – np. zakup drobnego sprzętu, czy też należy zmniejszyć proporcjonalnie kwoty ryczałtowe i rozliczyć mniejsze?</w:t>
      </w:r>
    </w:p>
    <w:p w14:paraId="3608BC11" w14:textId="77777777" w:rsidR="001A2D0A" w:rsidRPr="003E03A3" w:rsidRDefault="001A2D0A" w:rsidP="001B5763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FB0ED5">
        <w:rPr>
          <w:rFonts w:ascii="Arial" w:hAnsi="Arial" w:cs="Arial"/>
          <w:sz w:val="24"/>
          <w:szCs w:val="24"/>
        </w:rPr>
        <w:t xml:space="preserve">Zgodnie z </w:t>
      </w:r>
      <w:r w:rsidRPr="00FB0ED5">
        <w:rPr>
          <w:rFonts w:ascii="Arial" w:hAnsi="Arial" w:cs="Arial"/>
          <w:i/>
          <w:iCs/>
          <w:sz w:val="24"/>
          <w:szCs w:val="24"/>
        </w:rPr>
        <w:t xml:space="preserve">Wytycznymi w zakresie kwalifikowalności wydatków w ramach EFRR, EFS i FS na lata 2014-2020 </w:t>
      </w:r>
      <w:r w:rsidRPr="00FB0ED5">
        <w:rPr>
          <w:rFonts w:ascii="Arial" w:hAnsi="Arial" w:cs="Arial"/>
          <w:sz w:val="24"/>
          <w:szCs w:val="24"/>
        </w:rPr>
        <w:t xml:space="preserve">(Sekcja 6.6.1 pkt 4), kwota ryczałtowa jest to określona w umowie o dofinansowanie zapłata </w:t>
      </w:r>
      <w:r w:rsidRPr="00FB0ED5">
        <w:rPr>
          <w:rFonts w:ascii="Arial" w:hAnsi="Arial" w:cs="Arial"/>
          <w:sz w:val="24"/>
          <w:szCs w:val="24"/>
          <w:u w:val="single"/>
        </w:rPr>
        <w:t>za wykonanie uzgodnionego na etapie zatwierdzania wniosku o dofinansowanie zadania w projekcie.</w:t>
      </w:r>
      <w:r w:rsidRPr="003E03A3">
        <w:rPr>
          <w:rFonts w:ascii="Arial" w:hAnsi="Arial" w:cs="Arial"/>
          <w:sz w:val="24"/>
          <w:szCs w:val="24"/>
        </w:rPr>
        <w:t xml:space="preserve"> </w:t>
      </w:r>
      <w:r w:rsidR="00734300" w:rsidRPr="00FB0ED5">
        <w:rPr>
          <w:rFonts w:ascii="Arial" w:hAnsi="Arial" w:cs="Arial"/>
          <w:sz w:val="24"/>
          <w:szCs w:val="24"/>
        </w:rPr>
        <w:t xml:space="preserve">W związku z brakiem </w:t>
      </w:r>
      <w:r w:rsidR="00734300" w:rsidRPr="00FB0ED5">
        <w:rPr>
          <w:rFonts w:ascii="Arial" w:hAnsi="Arial" w:cs="Arial"/>
          <w:sz w:val="24"/>
          <w:szCs w:val="24"/>
        </w:rPr>
        <w:lastRenderedPageBreak/>
        <w:t>jednoznacznego stanowiska KE w zakresie sposobu postępowania z projektami ryczałtowymi do każdego przypadku należy podchodzić indywidualnie.</w:t>
      </w:r>
    </w:p>
    <w:p w14:paraId="0823A37C" w14:textId="77777777" w:rsidR="001A2D0A" w:rsidRPr="00FB0ED5" w:rsidRDefault="001A2D0A" w:rsidP="001B5763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FB0ED5">
        <w:rPr>
          <w:rFonts w:ascii="Arial" w:hAnsi="Arial" w:cs="Arial"/>
          <w:sz w:val="24"/>
          <w:szCs w:val="24"/>
        </w:rPr>
        <w:t>Jeżeli w następstwie pandemii</w:t>
      </w:r>
      <w:r w:rsidR="0017451C" w:rsidRPr="00FB0ED5">
        <w:rPr>
          <w:rFonts w:ascii="Arial" w:hAnsi="Arial" w:cs="Arial"/>
          <w:sz w:val="24"/>
          <w:szCs w:val="24"/>
        </w:rPr>
        <w:t xml:space="preserve"> CODIV-19</w:t>
      </w:r>
      <w:r w:rsidRPr="00FB0ED5">
        <w:rPr>
          <w:rFonts w:ascii="Arial" w:hAnsi="Arial" w:cs="Arial"/>
          <w:sz w:val="24"/>
          <w:szCs w:val="24"/>
        </w:rPr>
        <w:t xml:space="preserve">, którą należy rozpatrywać w kategorii wystąpienia siły wyższej, beneficjent nie jest w stanie zrealizować zadania objętego kwotą ryczałtową </w:t>
      </w:r>
      <w:r w:rsidRPr="00FB0ED5">
        <w:rPr>
          <w:rFonts w:ascii="Arial" w:hAnsi="Arial" w:cs="Arial"/>
          <w:sz w:val="24"/>
          <w:szCs w:val="24"/>
          <w:u w:val="single"/>
        </w:rPr>
        <w:t>w sposób określony w zatwierdzonym wniosku</w:t>
      </w:r>
      <w:r w:rsidRPr="00FB0ED5">
        <w:rPr>
          <w:rFonts w:ascii="Arial" w:hAnsi="Arial" w:cs="Arial"/>
          <w:sz w:val="24"/>
          <w:szCs w:val="24"/>
        </w:rPr>
        <w:t xml:space="preserve"> o dofinansowanie</w:t>
      </w:r>
      <w:r w:rsidR="0017451C" w:rsidRPr="00FB0ED5">
        <w:rPr>
          <w:rFonts w:ascii="Arial" w:hAnsi="Arial" w:cs="Arial"/>
          <w:sz w:val="24"/>
          <w:szCs w:val="24"/>
        </w:rPr>
        <w:t xml:space="preserve"> (np. zrealizował szkolenie w formie zdalnej a nie stacjonarnej)</w:t>
      </w:r>
      <w:r w:rsidRPr="00FB0ED5">
        <w:rPr>
          <w:rFonts w:ascii="Arial" w:hAnsi="Arial" w:cs="Arial"/>
          <w:sz w:val="24"/>
          <w:szCs w:val="24"/>
        </w:rPr>
        <w:t>, o ile osiągnął wskaźniki przyjęte dla roz</w:t>
      </w:r>
      <w:r w:rsidR="009E1EBF">
        <w:rPr>
          <w:rFonts w:ascii="Arial" w:hAnsi="Arial" w:cs="Arial"/>
          <w:sz w:val="24"/>
          <w:szCs w:val="24"/>
        </w:rPr>
        <w:t xml:space="preserve">liczenia tej kwoty ryczałtowej </w:t>
      </w:r>
      <w:r w:rsidRPr="00FB0ED5">
        <w:rPr>
          <w:rFonts w:ascii="Arial" w:hAnsi="Arial" w:cs="Arial"/>
          <w:sz w:val="24"/>
          <w:szCs w:val="24"/>
        </w:rPr>
        <w:t xml:space="preserve">i posiada dokumenty na potwierdzenie tego faktu (wskazane w zatwierdzonym wniosku o dofinansowanie) to nie można mówić o naruszeniu przez beneficjenta warunków umowy o dofinansowanie dotyczących założeń projektu opisanych we wniosku o dofinansowanie. </w:t>
      </w:r>
      <w:r w:rsidR="0017451C" w:rsidRPr="00FB0ED5">
        <w:rPr>
          <w:rFonts w:ascii="Arial" w:hAnsi="Arial" w:cs="Arial"/>
          <w:sz w:val="24"/>
          <w:szCs w:val="24"/>
        </w:rPr>
        <w:t>Jeżeli wskaźnik został osiągnięty to nie patrzymy na to, czy catering został dostarczony, etc. Ocenie powinien podlegać końcowy efekt.</w:t>
      </w:r>
    </w:p>
    <w:p w14:paraId="5A436E37" w14:textId="77777777" w:rsidR="0017451C" w:rsidRDefault="0017451C" w:rsidP="001B5763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FB0ED5">
        <w:rPr>
          <w:rFonts w:ascii="Arial" w:hAnsi="Arial" w:cs="Arial"/>
          <w:sz w:val="24"/>
          <w:szCs w:val="24"/>
        </w:rPr>
        <w:t>Jeżeli jednak dana kwota ryczałtowa nie może być zrealizowana w żaden sposób z</w:t>
      </w:r>
      <w:r w:rsidR="003648EC">
        <w:rPr>
          <w:rFonts w:ascii="Arial" w:hAnsi="Arial" w:cs="Arial"/>
          <w:sz w:val="24"/>
          <w:szCs w:val="24"/>
        </w:rPr>
        <w:t> </w:t>
      </w:r>
      <w:r w:rsidRPr="00FB0ED5">
        <w:rPr>
          <w:rFonts w:ascii="Arial" w:hAnsi="Arial" w:cs="Arial"/>
          <w:sz w:val="24"/>
          <w:szCs w:val="24"/>
        </w:rPr>
        <w:t>uwagi na pandemię COVID-19, IZ/IP może renegocjować warunki realizacji projektu i zmienić jego zakres, w uzgodnieniu z beneficjentem. Będzie to oznaczało renegocjowanie kwot ryczałtowych a tym samym rewizję budżetu, wskaźników i dokumentów na potwierdzenie ich wykonania.</w:t>
      </w:r>
      <w:r w:rsidR="003648EC">
        <w:rPr>
          <w:rFonts w:ascii="Arial" w:hAnsi="Arial" w:cs="Arial"/>
          <w:sz w:val="24"/>
          <w:szCs w:val="24"/>
        </w:rPr>
        <w:t xml:space="preserve"> Należy jednak zwrócić szczególną uwagę, aby zmianie podlegały faktycznie tylko te kwoty ryczałtowe, których wykonanie nie było możliwe z uwagi na pandemię COVID-19.</w:t>
      </w:r>
    </w:p>
    <w:p w14:paraId="67E80739" w14:textId="77777777" w:rsidR="00B943A8" w:rsidRPr="00100DDD" w:rsidRDefault="00B943A8" w:rsidP="001B5763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</w:p>
    <w:p w14:paraId="4B6A0E57" w14:textId="77777777" w:rsidR="001A2D0A" w:rsidRPr="0017451C" w:rsidRDefault="001A2D0A" w:rsidP="00240F72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eastAsia="Times New Roman" w:hAnsi="Arial" w:cs="Arial"/>
          <w:b/>
          <w:i/>
          <w:color w:val="0070C0"/>
          <w:sz w:val="24"/>
          <w:szCs w:val="24"/>
          <w:lang w:eastAsia="pl-PL"/>
        </w:rPr>
      </w:pPr>
      <w:r w:rsidRPr="0017451C">
        <w:rPr>
          <w:rFonts w:ascii="Arial" w:eastAsia="Times New Roman" w:hAnsi="Arial" w:cs="Arial"/>
          <w:b/>
          <w:i/>
          <w:color w:val="0070C0"/>
          <w:sz w:val="24"/>
          <w:szCs w:val="24"/>
          <w:lang w:eastAsia="pl-PL"/>
        </w:rPr>
        <w:t xml:space="preserve">Jak należy podejść do rozliczenia wydatków jeżeli </w:t>
      </w:r>
      <w:r w:rsidRPr="00FB0ED5">
        <w:rPr>
          <w:rFonts w:ascii="Arial" w:eastAsia="Times New Roman" w:hAnsi="Arial" w:cs="Arial"/>
          <w:b/>
          <w:i/>
          <w:color w:val="0070C0"/>
          <w:sz w:val="24"/>
          <w:szCs w:val="24"/>
          <w:u w:val="single"/>
          <w:lang w:eastAsia="pl-PL"/>
        </w:rPr>
        <w:t>w ramach kwot ryczałtowych</w:t>
      </w:r>
      <w:r w:rsidRPr="0017451C">
        <w:rPr>
          <w:rFonts w:ascii="Arial" w:eastAsia="Times New Roman" w:hAnsi="Arial" w:cs="Arial"/>
          <w:b/>
          <w:i/>
          <w:color w:val="0070C0"/>
          <w:sz w:val="24"/>
          <w:szCs w:val="24"/>
          <w:lang w:eastAsia="pl-PL"/>
        </w:rPr>
        <w:t xml:space="preserve"> Beneficjenci zaplanowali osiągnięcie </w:t>
      </w:r>
      <w:r w:rsidRPr="00FB0ED5">
        <w:rPr>
          <w:rFonts w:ascii="Arial" w:eastAsia="Times New Roman" w:hAnsi="Arial" w:cs="Arial"/>
          <w:b/>
          <w:i/>
          <w:color w:val="0070C0"/>
          <w:sz w:val="24"/>
          <w:szCs w:val="24"/>
          <w:u w:val="single"/>
          <w:lang w:eastAsia="pl-PL"/>
        </w:rPr>
        <w:t>wskaźników, których nie są w stanie w 100% osiągnąć</w:t>
      </w:r>
      <w:r w:rsidRPr="0017451C">
        <w:rPr>
          <w:rFonts w:ascii="Arial" w:eastAsia="Times New Roman" w:hAnsi="Arial" w:cs="Arial"/>
          <w:b/>
          <w:i/>
          <w:color w:val="0070C0"/>
          <w:sz w:val="24"/>
          <w:szCs w:val="24"/>
          <w:lang w:eastAsia="pl-PL"/>
        </w:rPr>
        <w:t>?</w:t>
      </w:r>
    </w:p>
    <w:p w14:paraId="3EB50A61" w14:textId="77777777" w:rsidR="00D1220B" w:rsidRPr="00FB0ED5" w:rsidRDefault="00734300" w:rsidP="001B5763">
      <w:pPr>
        <w:spacing w:after="120"/>
        <w:rPr>
          <w:rFonts w:ascii="Arial" w:eastAsia="Times New Roman" w:hAnsi="Arial" w:cs="Arial"/>
          <w:sz w:val="24"/>
          <w:szCs w:val="24"/>
          <w:lang w:eastAsia="pl-PL"/>
        </w:rPr>
      </w:pPr>
      <w:r w:rsidRPr="00FB0ED5">
        <w:rPr>
          <w:rFonts w:ascii="Arial" w:hAnsi="Arial" w:cs="Arial"/>
          <w:sz w:val="24"/>
          <w:szCs w:val="24"/>
        </w:rPr>
        <w:t>W związku z brakiem jednoznacznego stanowiska KE w zakresie sposobu postępowania z projektami ryczałtowymi do każdego przypadku należy podchodzić indywidualnie</w:t>
      </w:r>
      <w:r w:rsidR="00D1220B" w:rsidRPr="00FB0ED5">
        <w:rPr>
          <w:rFonts w:ascii="Arial" w:eastAsia="Times New Roman" w:hAnsi="Arial" w:cs="Arial"/>
          <w:sz w:val="24"/>
          <w:szCs w:val="24"/>
          <w:lang w:eastAsia="pl-PL"/>
        </w:rPr>
        <w:t>, w szczególności zweryfikować, czy faktycznie brak możliwości realizacji kwoty ryczałtowej wynika z COVID-19 czy innych czynników</w:t>
      </w:r>
      <w:r w:rsidR="00D348E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1220B" w:rsidRPr="00FB0ED5">
        <w:rPr>
          <w:rFonts w:ascii="Arial" w:eastAsia="Times New Roman" w:hAnsi="Arial" w:cs="Arial"/>
          <w:sz w:val="24"/>
          <w:szCs w:val="24"/>
          <w:lang w:eastAsia="pl-PL"/>
        </w:rPr>
        <w:t xml:space="preserve"> na które beneficjent mógł mieć wpływ.</w:t>
      </w:r>
    </w:p>
    <w:p w14:paraId="425BFEDC" w14:textId="77777777" w:rsidR="001A2D0A" w:rsidRPr="00FB0ED5" w:rsidRDefault="00D1220B" w:rsidP="001B5763">
      <w:pPr>
        <w:spacing w:after="120"/>
        <w:rPr>
          <w:rFonts w:ascii="Arial" w:eastAsia="Times New Roman" w:hAnsi="Arial" w:cs="Arial"/>
          <w:sz w:val="24"/>
          <w:szCs w:val="24"/>
          <w:lang w:eastAsia="pl-PL"/>
        </w:rPr>
      </w:pPr>
      <w:r w:rsidRPr="00FB0ED5">
        <w:rPr>
          <w:rFonts w:ascii="Arial" w:eastAsia="Times New Roman" w:hAnsi="Arial" w:cs="Arial"/>
          <w:sz w:val="24"/>
          <w:szCs w:val="24"/>
          <w:lang w:eastAsia="pl-PL"/>
        </w:rPr>
        <w:t>W pierwszej kolejności n</w:t>
      </w:r>
      <w:r w:rsidR="001A2D0A" w:rsidRPr="00FB0ED5">
        <w:rPr>
          <w:rFonts w:ascii="Arial" w:eastAsia="Times New Roman" w:hAnsi="Arial" w:cs="Arial"/>
          <w:sz w:val="24"/>
          <w:szCs w:val="24"/>
          <w:lang w:eastAsia="pl-PL"/>
        </w:rPr>
        <w:t xml:space="preserve">ależy dążyć do pełnej realizacji projektu bądź w drodze jego wydłużenia (o ile takie działanie </w:t>
      </w:r>
      <w:r w:rsidRPr="00FB0ED5">
        <w:rPr>
          <w:rFonts w:ascii="Arial" w:eastAsia="Times New Roman" w:hAnsi="Arial" w:cs="Arial"/>
          <w:sz w:val="24"/>
          <w:szCs w:val="24"/>
          <w:lang w:eastAsia="pl-PL"/>
        </w:rPr>
        <w:t xml:space="preserve">jest zasadne i możliwe oraz </w:t>
      </w:r>
      <w:r w:rsidR="001A2D0A" w:rsidRPr="00FB0ED5">
        <w:rPr>
          <w:rFonts w:ascii="Arial" w:eastAsia="Times New Roman" w:hAnsi="Arial" w:cs="Arial"/>
          <w:sz w:val="24"/>
          <w:szCs w:val="24"/>
          <w:lang w:eastAsia="pl-PL"/>
        </w:rPr>
        <w:t>pozwoli na osiągnięcie zakładanych wskaźników</w:t>
      </w:r>
      <w:r w:rsidRPr="00FB0ED5">
        <w:rPr>
          <w:rFonts w:ascii="Arial" w:eastAsia="Times New Roman" w:hAnsi="Arial" w:cs="Arial"/>
          <w:sz w:val="24"/>
          <w:szCs w:val="24"/>
          <w:lang w:eastAsia="pl-PL"/>
        </w:rPr>
        <w:t>) bądź ewentualnie, o ile zadania</w:t>
      </w:r>
      <w:r w:rsidR="001A2D0A" w:rsidRPr="00FB0ED5">
        <w:rPr>
          <w:rFonts w:ascii="Arial" w:eastAsia="Times New Roman" w:hAnsi="Arial" w:cs="Arial"/>
          <w:sz w:val="24"/>
          <w:szCs w:val="24"/>
          <w:lang w:eastAsia="pl-PL"/>
        </w:rPr>
        <w:t xml:space="preserve"> niemożliwe do realizacji jeszcze się nie rozpoczęł</w:t>
      </w:r>
      <w:r w:rsidRPr="00FB0ED5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1A2D0A" w:rsidRPr="00FB0ED5">
        <w:rPr>
          <w:rFonts w:ascii="Arial" w:eastAsia="Times New Roman" w:hAnsi="Arial" w:cs="Arial"/>
          <w:sz w:val="24"/>
          <w:szCs w:val="24"/>
          <w:lang w:eastAsia="pl-PL"/>
        </w:rPr>
        <w:t>, zmianę umowy o dofinansowanie i zastąpienie zadań niemożliwych do realizacji zadaniami adekwatnymi do istniejących warunków</w:t>
      </w:r>
      <w:r w:rsidR="00D5366D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1A2D0A" w:rsidRPr="00FB0ED5">
        <w:rPr>
          <w:rFonts w:ascii="Arial" w:eastAsia="Times New Roman" w:hAnsi="Arial" w:cs="Arial"/>
          <w:sz w:val="24"/>
          <w:szCs w:val="24"/>
          <w:lang w:eastAsia="pl-PL"/>
        </w:rPr>
        <w:t>Wprowadzane zmiany powinny być jednakże minimalizowane a wartość zawartej umowy o dofinansowanie co</w:t>
      </w:r>
      <w:r w:rsidR="00B943A8" w:rsidRPr="00FB0ED5">
        <w:rPr>
          <w:rFonts w:ascii="Arial" w:eastAsia="Times New Roman" w:hAnsi="Arial" w:cs="Arial"/>
          <w:sz w:val="24"/>
          <w:szCs w:val="24"/>
          <w:lang w:eastAsia="pl-PL"/>
        </w:rPr>
        <w:t xml:space="preserve"> do zasady nie powinna wzrastać.</w:t>
      </w:r>
      <w:r w:rsidRPr="00FB0ED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E4D0CAC" w14:textId="77777777" w:rsidR="00D1220B" w:rsidRPr="00B800D7" w:rsidRDefault="00D1220B" w:rsidP="001B5763">
      <w:pPr>
        <w:spacing w:after="120"/>
        <w:rPr>
          <w:rFonts w:ascii="Arial" w:eastAsia="Times New Roman" w:hAnsi="Arial" w:cs="Arial"/>
          <w:sz w:val="24"/>
          <w:szCs w:val="24"/>
          <w:lang w:eastAsia="pl-PL"/>
        </w:rPr>
      </w:pPr>
      <w:r w:rsidRPr="00FB0ED5">
        <w:rPr>
          <w:rFonts w:ascii="Arial" w:eastAsia="Times New Roman" w:hAnsi="Arial" w:cs="Arial"/>
          <w:sz w:val="24"/>
          <w:szCs w:val="24"/>
          <w:lang w:eastAsia="pl-PL"/>
        </w:rPr>
        <w:t xml:space="preserve">W przypadku gdy żadna z powyższych możliwości nie ma uzasadnienia, przy zamykaniu projektu należy ocenić wpływ COVID-19 na brak osiągnięcia realizacji projektu i rozważyć </w:t>
      </w:r>
      <w:r w:rsidR="00D348E9">
        <w:rPr>
          <w:rFonts w:ascii="Arial" w:eastAsia="Times New Roman" w:hAnsi="Arial" w:cs="Arial"/>
          <w:sz w:val="24"/>
          <w:szCs w:val="24"/>
          <w:lang w:eastAsia="pl-PL"/>
        </w:rPr>
        <w:t xml:space="preserve">zastosowanie </w:t>
      </w:r>
      <w:r w:rsidRPr="00FB0ED5">
        <w:rPr>
          <w:rFonts w:ascii="Arial" w:eastAsia="Times New Roman" w:hAnsi="Arial" w:cs="Arial"/>
          <w:sz w:val="24"/>
          <w:szCs w:val="24"/>
          <w:lang w:eastAsia="pl-PL"/>
        </w:rPr>
        <w:t>reguły proporcjonalności</w:t>
      </w:r>
      <w:r w:rsidR="00D348E9">
        <w:rPr>
          <w:rFonts w:ascii="Arial" w:eastAsia="Times New Roman" w:hAnsi="Arial" w:cs="Arial"/>
          <w:sz w:val="24"/>
          <w:szCs w:val="24"/>
          <w:lang w:eastAsia="pl-PL"/>
        </w:rPr>
        <w:t xml:space="preserve">, która zasadniczo nie obowiązuje w przypadku projektów rozliczanych kwotami </w:t>
      </w:r>
      <w:r w:rsidR="00D348E9" w:rsidRPr="00F131BC">
        <w:rPr>
          <w:rFonts w:ascii="Arial" w:eastAsia="Times New Roman" w:hAnsi="Arial" w:cs="Arial"/>
          <w:sz w:val="24"/>
          <w:szCs w:val="24"/>
          <w:lang w:eastAsia="pl-PL"/>
        </w:rPr>
        <w:t>ryczałtowymi</w:t>
      </w:r>
      <w:r w:rsidR="009E1EBF" w:rsidRPr="00B800D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E1EBF" w:rsidRPr="00D5366D">
        <w:rPr>
          <w:rFonts w:ascii="Arial" w:eastAsia="Times New Roman" w:hAnsi="Arial" w:cs="Arial"/>
          <w:sz w:val="24"/>
          <w:szCs w:val="24"/>
          <w:lang w:eastAsia="pl-PL"/>
        </w:rPr>
        <w:t>lub dokonać renegocjacji budżetu</w:t>
      </w:r>
      <w:r w:rsidRPr="00F131B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800D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CEBF8A7" w14:textId="77777777" w:rsidR="00B943A8" w:rsidRPr="00100DDD" w:rsidRDefault="00B943A8" w:rsidP="001B5763">
      <w:pPr>
        <w:spacing w:after="1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AEF42A" w14:textId="77777777" w:rsidR="001A2D0A" w:rsidRPr="00D1220B" w:rsidRDefault="001A2D0A" w:rsidP="00D5366D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eastAsia="Times New Roman" w:hAnsi="Arial" w:cs="Arial"/>
          <w:b/>
          <w:i/>
          <w:color w:val="0070C0"/>
          <w:sz w:val="24"/>
          <w:szCs w:val="24"/>
          <w:lang w:eastAsia="pl-PL"/>
        </w:rPr>
      </w:pPr>
      <w:r w:rsidRPr="00D1220B">
        <w:rPr>
          <w:rFonts w:ascii="Arial" w:hAnsi="Arial" w:cs="Arial"/>
          <w:b/>
          <w:i/>
          <w:color w:val="0070C0"/>
          <w:sz w:val="24"/>
          <w:szCs w:val="24"/>
        </w:rPr>
        <w:lastRenderedPageBreak/>
        <w:t xml:space="preserve">Czy </w:t>
      </w:r>
      <w:r w:rsidRPr="00FB0ED5">
        <w:rPr>
          <w:rFonts w:ascii="Arial" w:hAnsi="Arial" w:cs="Arial"/>
          <w:b/>
          <w:i/>
          <w:color w:val="0070C0"/>
          <w:sz w:val="24"/>
          <w:szCs w:val="24"/>
          <w:u w:val="single"/>
        </w:rPr>
        <w:t>można aneksować umowy o dofinansowanie projektów rozliczan</w:t>
      </w:r>
      <w:r w:rsidR="001929C2">
        <w:rPr>
          <w:rFonts w:ascii="Arial" w:hAnsi="Arial" w:cs="Arial"/>
          <w:b/>
          <w:i/>
          <w:color w:val="0070C0"/>
          <w:sz w:val="24"/>
          <w:szCs w:val="24"/>
          <w:u w:val="single"/>
        </w:rPr>
        <w:t>e</w:t>
      </w:r>
      <w:r w:rsidRPr="00FB0ED5">
        <w:rPr>
          <w:rFonts w:ascii="Arial" w:hAnsi="Arial" w:cs="Arial"/>
          <w:b/>
          <w:i/>
          <w:color w:val="0070C0"/>
          <w:sz w:val="24"/>
          <w:szCs w:val="24"/>
          <w:u w:val="single"/>
        </w:rPr>
        <w:t xml:space="preserve"> kwotami ryczałtowymi</w:t>
      </w:r>
      <w:r w:rsidRPr="00D1220B">
        <w:rPr>
          <w:rFonts w:ascii="Arial" w:hAnsi="Arial" w:cs="Arial"/>
          <w:b/>
          <w:i/>
          <w:color w:val="0070C0"/>
          <w:sz w:val="24"/>
          <w:szCs w:val="24"/>
        </w:rPr>
        <w:t xml:space="preserve"> – na to co się wydarzyło do 13 marca 2020 r. i na </w:t>
      </w:r>
      <w:r w:rsidR="00D1220B">
        <w:rPr>
          <w:rFonts w:ascii="Arial" w:hAnsi="Arial" w:cs="Arial"/>
          <w:b/>
          <w:i/>
          <w:color w:val="0070C0"/>
          <w:sz w:val="24"/>
          <w:szCs w:val="24"/>
        </w:rPr>
        <w:t>to co potem, np. beneficjent zdąży</w:t>
      </w:r>
      <w:r w:rsidRPr="00D1220B">
        <w:rPr>
          <w:rFonts w:ascii="Arial" w:hAnsi="Arial" w:cs="Arial"/>
          <w:b/>
          <w:i/>
          <w:color w:val="0070C0"/>
          <w:sz w:val="24"/>
          <w:szCs w:val="24"/>
        </w:rPr>
        <w:t>ł przeszkolić część osób w związku z tym kwota ryczałtowa zostałaby podzielona proporcjonalnie do zrealizowanego rezultatu (jeśli przeszkolił 50% osób to dostaje 50% kwoty a pozostałe środki są zwracane lub projekt jest przedłużany a działania są kontynuowane kiedy taka możliwość się pojawi)?</w:t>
      </w:r>
    </w:p>
    <w:p w14:paraId="39D9AC66" w14:textId="77777777" w:rsidR="001A2D0A" w:rsidRPr="00FB0ED5" w:rsidRDefault="001A2D0A" w:rsidP="001B5763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FB0ED5">
        <w:rPr>
          <w:rFonts w:ascii="Arial" w:hAnsi="Arial" w:cs="Arial"/>
          <w:sz w:val="24"/>
          <w:szCs w:val="24"/>
        </w:rPr>
        <w:t xml:space="preserve">Może się zdarzyć, że z powodu pandemii beneficjent nie będzie w stanie zrealizować w ramach kwoty ryczałtowej działania, do którego bezpośrednio przypisany jest wskaźnik rozliczający kwotę ryczałtową, np. wyjazd edukacyjny, objęcie wsparciem szkoleniowym 100% zakładanych uczestników, ukończenie staży zawodowych przez 100% uczestników. W takiej sytuacji </w:t>
      </w:r>
      <w:r w:rsidR="00D1220B" w:rsidRPr="00FB0ED5">
        <w:rPr>
          <w:rFonts w:ascii="Arial" w:hAnsi="Arial" w:cs="Arial"/>
          <w:sz w:val="24"/>
          <w:szCs w:val="24"/>
        </w:rPr>
        <w:t>w oparciu o obecnie obowiązujące przepisy nie byłoby</w:t>
      </w:r>
      <w:r w:rsidRPr="00FB0ED5">
        <w:rPr>
          <w:rFonts w:ascii="Arial" w:hAnsi="Arial" w:cs="Arial"/>
          <w:sz w:val="24"/>
          <w:szCs w:val="24"/>
        </w:rPr>
        <w:t xml:space="preserve"> podstawy do kwalifikowania kwoty ryczałtowej, gdyż zadanie nie zostanie zrealizowane, a wskaźniki osiągnięte. W takiej sytuacji o ile to możliwe zaleca się wydłużenie okresu realizacji projektu do czasu aż beneficjent będzie mógł zrealizować zadanie w pełnym zakresie i osiągnie zakładany dla kwoty wskaźnik / wskaźniki. </w:t>
      </w:r>
    </w:p>
    <w:p w14:paraId="6EB7A748" w14:textId="77777777" w:rsidR="001A2D0A" w:rsidRDefault="001A2D0A" w:rsidP="001B5763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FB0ED5">
        <w:rPr>
          <w:rFonts w:ascii="Arial" w:hAnsi="Arial" w:cs="Arial"/>
          <w:sz w:val="24"/>
          <w:szCs w:val="24"/>
        </w:rPr>
        <w:t>Ewentualnie, jeśli w indywidualnym przypadku IZ/IP uzna to za najlepsze rozwiązanie (np. zadanie się jeszcze nie rozpoczęło</w:t>
      </w:r>
      <w:r w:rsidR="00D1220B" w:rsidRPr="00FB0ED5">
        <w:rPr>
          <w:rFonts w:ascii="Arial" w:hAnsi="Arial" w:cs="Arial"/>
          <w:sz w:val="24"/>
          <w:szCs w:val="24"/>
        </w:rPr>
        <w:t xml:space="preserve"> albo jego zakończenie nie jest możliwe</w:t>
      </w:r>
      <w:r w:rsidRPr="00FB0ED5">
        <w:rPr>
          <w:rFonts w:ascii="Arial" w:hAnsi="Arial" w:cs="Arial"/>
          <w:sz w:val="24"/>
          <w:szCs w:val="24"/>
        </w:rPr>
        <w:t xml:space="preserve">), w drodze aneksu do umowy o dofinansowanie możliwa jest rezygnacja </w:t>
      </w:r>
      <w:r w:rsidR="00D1220B" w:rsidRPr="00FB0ED5">
        <w:rPr>
          <w:rFonts w:ascii="Arial" w:hAnsi="Arial" w:cs="Arial"/>
          <w:sz w:val="24"/>
          <w:szCs w:val="24"/>
        </w:rPr>
        <w:t xml:space="preserve">lub zmniejszenie zakresu </w:t>
      </w:r>
      <w:r w:rsidRPr="00FB0ED5">
        <w:rPr>
          <w:rFonts w:ascii="Arial" w:hAnsi="Arial" w:cs="Arial"/>
          <w:sz w:val="24"/>
          <w:szCs w:val="24"/>
        </w:rPr>
        <w:t>takiego zadania i obniżenie wartości projektu o równowartość niezrealizowanego zadania lub też zastąpienie go innym zadaniem, które w obecnych warunkach beneficjent jest w stanie zrealizować i jest ono zgodne z celem projektu.</w:t>
      </w:r>
      <w:r w:rsidR="00D348E9">
        <w:rPr>
          <w:rFonts w:ascii="Arial" w:hAnsi="Arial" w:cs="Arial"/>
          <w:sz w:val="24"/>
          <w:szCs w:val="24"/>
        </w:rPr>
        <w:t xml:space="preserve"> Należy jednak zwrócić uwagę, aby zmniejszenie zakresu dotyczyło wyłącznie działań niemożliwych do realizacji z uwagi na pandemię COVID-19.</w:t>
      </w:r>
    </w:p>
    <w:p w14:paraId="16997A62" w14:textId="77777777" w:rsidR="00240F72" w:rsidRPr="003E03A3" w:rsidRDefault="00240F72" w:rsidP="001B5763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</w:p>
    <w:p w14:paraId="18F8B395" w14:textId="77777777" w:rsidR="001A2D0A" w:rsidRPr="00D1220B" w:rsidRDefault="001A2D0A" w:rsidP="00240F72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eastAsia="Times New Roman" w:hAnsi="Arial" w:cs="Arial"/>
          <w:b/>
          <w:i/>
          <w:color w:val="0070C0"/>
          <w:sz w:val="24"/>
          <w:szCs w:val="24"/>
          <w:lang w:eastAsia="pl-PL"/>
        </w:rPr>
      </w:pPr>
      <w:r w:rsidRPr="00FB0ED5">
        <w:rPr>
          <w:rFonts w:ascii="Arial" w:hAnsi="Arial" w:cs="Arial"/>
          <w:b/>
          <w:i/>
          <w:color w:val="0070C0"/>
          <w:sz w:val="24"/>
          <w:szCs w:val="24"/>
        </w:rPr>
        <w:t xml:space="preserve">Czy w przypadku </w:t>
      </w:r>
      <w:r w:rsidRPr="00FB0ED5">
        <w:rPr>
          <w:rFonts w:ascii="Arial" w:hAnsi="Arial" w:cs="Arial"/>
          <w:b/>
          <w:i/>
          <w:color w:val="0070C0"/>
          <w:sz w:val="24"/>
          <w:szCs w:val="24"/>
          <w:u w:val="single"/>
        </w:rPr>
        <w:t>szkoleń językowych</w:t>
      </w:r>
      <w:r w:rsidR="00D1220B" w:rsidRPr="00FB0ED5">
        <w:rPr>
          <w:rFonts w:ascii="Arial" w:hAnsi="Arial" w:cs="Arial"/>
          <w:b/>
          <w:i/>
          <w:color w:val="0070C0"/>
          <w:sz w:val="24"/>
          <w:szCs w:val="24"/>
          <w:u w:val="single"/>
        </w:rPr>
        <w:t xml:space="preserve"> rozliczanych w oparciu o stawki jednostkowe</w:t>
      </w:r>
      <w:r w:rsidR="00D1220B">
        <w:rPr>
          <w:rFonts w:ascii="Arial" w:hAnsi="Arial" w:cs="Arial"/>
          <w:b/>
          <w:i/>
          <w:color w:val="0070C0"/>
          <w:sz w:val="24"/>
          <w:szCs w:val="24"/>
        </w:rPr>
        <w:t>, o których mowa w Wytycznych edukacji,</w:t>
      </w:r>
      <w:r w:rsidRPr="00D1220B">
        <w:rPr>
          <w:rFonts w:ascii="Arial" w:hAnsi="Arial" w:cs="Arial"/>
          <w:b/>
          <w:i/>
          <w:color w:val="0070C0"/>
          <w:sz w:val="24"/>
          <w:szCs w:val="24"/>
        </w:rPr>
        <w:t xml:space="preserve"> realizowanych w formie stacjonarnej można przejść na realizację szkoleń on-line? Jeśli tak, to jakie wymogi należy spełnić?</w:t>
      </w:r>
    </w:p>
    <w:p w14:paraId="180E1487" w14:textId="77777777" w:rsidR="001A2D0A" w:rsidRPr="00FB0ED5" w:rsidRDefault="001A2D0A" w:rsidP="001B5763">
      <w:pPr>
        <w:spacing w:after="120"/>
        <w:rPr>
          <w:rFonts w:ascii="Arial" w:hAnsi="Arial" w:cs="Arial"/>
          <w:sz w:val="24"/>
          <w:szCs w:val="24"/>
        </w:rPr>
      </w:pPr>
      <w:r w:rsidRPr="00FB0ED5">
        <w:rPr>
          <w:rFonts w:ascii="Arial" w:hAnsi="Arial" w:cs="Arial"/>
          <w:sz w:val="24"/>
          <w:szCs w:val="24"/>
        </w:rPr>
        <w:t xml:space="preserve">Wprowadzenie zmiany </w:t>
      </w:r>
      <w:r w:rsidR="00D1220B" w:rsidRPr="00FB0ED5">
        <w:rPr>
          <w:rFonts w:ascii="Arial" w:hAnsi="Arial" w:cs="Arial"/>
          <w:sz w:val="24"/>
          <w:szCs w:val="24"/>
        </w:rPr>
        <w:t>realizacji formy szkoleń językowych rozliczanych stawkami jednostkowymi ze stacjonarnej na zdalną jest możliwe</w:t>
      </w:r>
      <w:r w:rsidR="009A2DBE" w:rsidRPr="00FB0ED5">
        <w:rPr>
          <w:rFonts w:ascii="Arial" w:hAnsi="Arial" w:cs="Arial"/>
          <w:sz w:val="24"/>
          <w:szCs w:val="24"/>
        </w:rPr>
        <w:t xml:space="preserve"> pod warunkiem </w:t>
      </w:r>
      <w:r w:rsidRPr="00FB0ED5">
        <w:rPr>
          <w:rFonts w:ascii="Arial" w:hAnsi="Arial" w:cs="Arial"/>
          <w:sz w:val="24"/>
          <w:szCs w:val="24"/>
        </w:rPr>
        <w:t>zachowania wymogów</w:t>
      </w:r>
      <w:r w:rsidR="00D1220B" w:rsidRPr="00FB0ED5">
        <w:rPr>
          <w:rFonts w:ascii="Arial" w:hAnsi="Arial" w:cs="Arial"/>
          <w:sz w:val="24"/>
          <w:szCs w:val="24"/>
        </w:rPr>
        <w:t xml:space="preserve"> określonych w pkt</w:t>
      </w:r>
      <w:r w:rsidR="00FA4438" w:rsidRPr="007710AE">
        <w:rPr>
          <w:rFonts w:ascii="Arial" w:hAnsi="Arial" w:cs="Arial"/>
          <w:sz w:val="24"/>
          <w:szCs w:val="24"/>
        </w:rPr>
        <w:t xml:space="preserve"> </w:t>
      </w:r>
      <w:r w:rsidR="00FE5C31">
        <w:rPr>
          <w:rFonts w:ascii="Arial" w:hAnsi="Arial" w:cs="Arial"/>
          <w:sz w:val="24"/>
          <w:szCs w:val="24"/>
        </w:rPr>
        <w:t xml:space="preserve">25 i </w:t>
      </w:r>
      <w:r w:rsidR="00FA4438" w:rsidRPr="007710AE">
        <w:rPr>
          <w:rFonts w:ascii="Arial" w:hAnsi="Arial" w:cs="Arial"/>
          <w:sz w:val="24"/>
          <w:szCs w:val="24"/>
        </w:rPr>
        <w:t>2</w:t>
      </w:r>
      <w:r w:rsidR="00D5366D" w:rsidRPr="007710AE">
        <w:rPr>
          <w:rFonts w:ascii="Arial" w:hAnsi="Arial" w:cs="Arial"/>
          <w:sz w:val="24"/>
          <w:szCs w:val="24"/>
        </w:rPr>
        <w:t>6</w:t>
      </w:r>
      <w:r w:rsidR="00D1220B" w:rsidRPr="00FB0ED5">
        <w:rPr>
          <w:rFonts w:ascii="Arial" w:hAnsi="Arial" w:cs="Arial"/>
          <w:sz w:val="24"/>
          <w:szCs w:val="24"/>
        </w:rPr>
        <w:t xml:space="preserve">. </w:t>
      </w:r>
      <w:r w:rsidR="009A2DBE" w:rsidRPr="00FB0ED5">
        <w:rPr>
          <w:rFonts w:ascii="Arial" w:hAnsi="Arial" w:cs="Arial"/>
          <w:sz w:val="24"/>
          <w:szCs w:val="24"/>
        </w:rPr>
        <w:t>Nie wymaga to zgody IP/IZ. Beneficjent powinien tylko poinformować IP o rozpoczęciu realizacji form zdalnej usługi szkoleniowej.</w:t>
      </w:r>
    </w:p>
    <w:p w14:paraId="6F3637C3" w14:textId="77777777" w:rsidR="001A2D0A" w:rsidRPr="00AA72B0" w:rsidRDefault="009A2DBE" w:rsidP="00DC182E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AA72B0">
        <w:rPr>
          <w:rFonts w:ascii="Arial" w:hAnsi="Arial" w:cs="Arial"/>
          <w:sz w:val="24"/>
          <w:szCs w:val="24"/>
        </w:rPr>
        <w:t>Takie podejście możliwe jest wyłącznie w okresie</w:t>
      </w:r>
      <w:r w:rsidR="001A2D0A" w:rsidRPr="00AA72B0">
        <w:rPr>
          <w:rFonts w:ascii="Arial" w:hAnsi="Arial" w:cs="Arial"/>
          <w:sz w:val="24"/>
          <w:szCs w:val="24"/>
        </w:rPr>
        <w:t xml:space="preserve"> obowiązywania stanu zagrożenia epidemicznego, tj. od dnia 14 marca 2020 r. do odwołania oraz okresu obowiązywania stanu epidemii, tj. od dnia 20 marca 2020 r. do odwołania.</w:t>
      </w:r>
      <w:r w:rsidRPr="00AA72B0">
        <w:rPr>
          <w:rFonts w:ascii="Arial" w:hAnsi="Arial" w:cs="Arial"/>
          <w:sz w:val="24"/>
          <w:szCs w:val="24"/>
        </w:rPr>
        <w:t xml:space="preserve"> Po odwołaniu stanu epidemii należy niezwłocznie wrócić do formy stacjonarnej szkoleń.</w:t>
      </w:r>
      <w:r w:rsidR="003B1AB2" w:rsidRPr="00AA72B0">
        <w:rPr>
          <w:rFonts w:ascii="Arial" w:hAnsi="Arial" w:cs="Arial"/>
          <w:sz w:val="24"/>
          <w:szCs w:val="24"/>
        </w:rPr>
        <w:t xml:space="preserve"> </w:t>
      </w:r>
    </w:p>
    <w:p w14:paraId="0E0620F0" w14:textId="77777777" w:rsidR="00B943A8" w:rsidRPr="00100DDD" w:rsidRDefault="00B943A8" w:rsidP="001B5763">
      <w:pPr>
        <w:spacing w:after="120"/>
        <w:rPr>
          <w:rFonts w:ascii="Arial" w:hAnsi="Arial" w:cs="Arial"/>
          <w:sz w:val="24"/>
          <w:szCs w:val="24"/>
        </w:rPr>
      </w:pPr>
    </w:p>
    <w:p w14:paraId="1C2A5CA6" w14:textId="77777777" w:rsidR="001A2D0A" w:rsidRPr="00F131BC" w:rsidRDefault="001A2D0A" w:rsidP="00240F72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eastAsia="Times New Roman" w:hAnsi="Arial" w:cs="Arial"/>
          <w:b/>
          <w:i/>
          <w:color w:val="0070C0"/>
          <w:sz w:val="24"/>
          <w:szCs w:val="24"/>
          <w:lang w:eastAsia="pl-PL"/>
        </w:rPr>
      </w:pPr>
      <w:r w:rsidRPr="009E1EBF">
        <w:rPr>
          <w:rFonts w:ascii="Arial" w:hAnsi="Arial" w:cs="Arial"/>
          <w:b/>
          <w:i/>
          <w:color w:val="0070C0"/>
          <w:sz w:val="24"/>
          <w:szCs w:val="24"/>
        </w:rPr>
        <w:lastRenderedPageBreak/>
        <w:t xml:space="preserve">Czy istnieje możliwość </w:t>
      </w:r>
      <w:r w:rsidRPr="009E1EBF">
        <w:rPr>
          <w:rFonts w:ascii="Arial" w:hAnsi="Arial" w:cs="Arial"/>
          <w:b/>
          <w:i/>
          <w:color w:val="0070C0"/>
          <w:sz w:val="24"/>
          <w:szCs w:val="24"/>
          <w:u w:val="single"/>
        </w:rPr>
        <w:t>przekroczenia wartości projektu ponad limit 100 tys. EUR wsparcia publicznego</w:t>
      </w:r>
      <w:r w:rsidRPr="009E1EBF">
        <w:rPr>
          <w:rFonts w:ascii="Arial" w:hAnsi="Arial" w:cs="Arial"/>
          <w:b/>
          <w:i/>
          <w:color w:val="0070C0"/>
          <w:sz w:val="24"/>
          <w:szCs w:val="24"/>
        </w:rPr>
        <w:t xml:space="preserve"> i zaakceptowania  zmian w projekcie polegających na wprowadzeniu dodatkowego zadania do projektu związanego z zabezpieczeniem służb w związku z walką z COVID, a w konsekwencji rozliczanie projektu w oparciu o rzeczywiście poniesione wydatki</w:t>
      </w:r>
      <w:r w:rsidR="00D5366D">
        <w:rPr>
          <w:rFonts w:ascii="Arial" w:hAnsi="Arial" w:cs="Arial"/>
          <w:b/>
          <w:i/>
          <w:color w:val="0070C0"/>
          <w:sz w:val="24"/>
          <w:szCs w:val="24"/>
        </w:rPr>
        <w:t>?</w:t>
      </w:r>
      <w:r w:rsidR="009E1EBF" w:rsidRPr="00F131BC">
        <w:rPr>
          <w:rFonts w:ascii="Arial" w:hAnsi="Arial" w:cs="Arial"/>
          <w:b/>
          <w:i/>
          <w:color w:val="0070C0"/>
          <w:sz w:val="24"/>
          <w:szCs w:val="24"/>
        </w:rPr>
        <w:t xml:space="preserve"> </w:t>
      </w:r>
    </w:p>
    <w:p w14:paraId="20310E65" w14:textId="77777777" w:rsidR="009A2DBE" w:rsidRPr="00D5366D" w:rsidRDefault="005936CF" w:rsidP="001B5763">
      <w:pPr>
        <w:spacing w:after="120"/>
        <w:rPr>
          <w:rFonts w:ascii="Arial" w:eastAsia="Calibri" w:hAnsi="Arial" w:cs="Arial"/>
          <w:iCs/>
          <w:sz w:val="24"/>
          <w:szCs w:val="24"/>
        </w:rPr>
      </w:pPr>
      <w:r w:rsidRPr="00D5366D">
        <w:rPr>
          <w:rFonts w:ascii="Arial" w:eastAsia="Calibri" w:hAnsi="Arial" w:cs="Arial"/>
          <w:iCs/>
          <w:sz w:val="24"/>
          <w:szCs w:val="24"/>
        </w:rPr>
        <w:t>Nie, nie jest to możliwe, gdyż byłoby to sprzeczne z założeniami Wytycznych w zakresie kwalifikowalności, które w tym zakresie nie zostały uchylone (takie uchylenie nie byłoby zresztą możliwe z uwagi na zapisy rozporządzenia 1303/2013). Tak więc w projekcie o wartości nieprzekraczającej wyrażonej w złotych równowartości kwoty 100 tys. EUR wsparcia publicznego, który rozliczany jest z zastosowaniem kwot ryczałtowych, dodatkowe wydatki wynikające z COVID-19 mogą zostać sfinansowane z ewentualnych oszczędności. Konieczna może okazać się renegocjacja budżetu projektu w celu ewentualnej zmiany kategorii wydatków lub zmiany wartości poszczególnych kategorii wydatków składających się na daną kwotę ryczałtową.</w:t>
      </w:r>
    </w:p>
    <w:p w14:paraId="1501F41D" w14:textId="77777777" w:rsidR="005936CF" w:rsidRDefault="005936CF" w:rsidP="001B5763">
      <w:pPr>
        <w:spacing w:after="1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FEB197" w14:textId="77777777" w:rsidR="0017451C" w:rsidRPr="009A2DBE" w:rsidRDefault="0017451C" w:rsidP="00240F72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eastAsia="@Arial Unicode MS" w:hAnsi="Arial" w:cs="Arial"/>
          <w:b/>
          <w:bCs/>
          <w:i/>
          <w:color w:val="0070C0"/>
          <w:sz w:val="24"/>
          <w:szCs w:val="24"/>
        </w:rPr>
      </w:pPr>
      <w:r w:rsidRPr="009A2DBE">
        <w:rPr>
          <w:rFonts w:ascii="Arial" w:eastAsia="@Arial Unicode MS" w:hAnsi="Arial" w:cs="Arial"/>
          <w:b/>
          <w:bCs/>
          <w:i/>
          <w:color w:val="0070C0"/>
          <w:sz w:val="24"/>
          <w:szCs w:val="24"/>
        </w:rPr>
        <w:t xml:space="preserve">Czy istnieje możliwość </w:t>
      </w:r>
      <w:r w:rsidRPr="00FB0ED5">
        <w:rPr>
          <w:rFonts w:ascii="Arial" w:eastAsia="@Arial Unicode MS" w:hAnsi="Arial" w:cs="Arial"/>
          <w:b/>
          <w:bCs/>
          <w:i/>
          <w:color w:val="0070C0"/>
          <w:sz w:val="24"/>
          <w:szCs w:val="24"/>
          <w:u w:val="single"/>
        </w:rPr>
        <w:t>przekazania rzeczy</w:t>
      </w:r>
      <w:r w:rsidRPr="009A2DBE">
        <w:rPr>
          <w:rFonts w:ascii="Arial" w:eastAsia="@Arial Unicode MS" w:hAnsi="Arial" w:cs="Arial"/>
          <w:b/>
          <w:bCs/>
          <w:i/>
          <w:color w:val="0070C0"/>
          <w:sz w:val="24"/>
          <w:szCs w:val="24"/>
        </w:rPr>
        <w:t xml:space="preserve"> (środki ochrony, sprzęt medyczny – środki trwałe) podmiotom, które nie są partnerami w projekcie, i w jaki sposób powinno się tego dokonać?</w:t>
      </w:r>
    </w:p>
    <w:p w14:paraId="73EF920B" w14:textId="77777777" w:rsidR="0017451C" w:rsidRPr="00100DDD" w:rsidRDefault="0017451C" w:rsidP="001B5763">
      <w:pPr>
        <w:spacing w:after="120"/>
        <w:rPr>
          <w:rFonts w:ascii="Arial" w:eastAsia="@Arial Unicode MS" w:hAnsi="Arial" w:cs="Arial"/>
          <w:sz w:val="24"/>
          <w:szCs w:val="24"/>
        </w:rPr>
      </w:pPr>
      <w:r w:rsidRPr="00100DDD">
        <w:rPr>
          <w:rFonts w:ascii="Arial" w:eastAsia="@Arial Unicode MS" w:hAnsi="Arial" w:cs="Arial"/>
          <w:sz w:val="24"/>
          <w:szCs w:val="24"/>
        </w:rPr>
        <w:t xml:space="preserve">W ramach projektów mogą być przewidziane różne rodzaje wsparcia podmiotom zewnętrznym w stosunku do beneficjenta. Nie ma przeciwwskazań, aby udzielać wsparcia takim podmiotom w formie np. użyczenia lub przekazania sprzętu lub środków ochrony jako np. odbiorcom instytucjonalnym. IK EFS nie określa sposobu przekazywania takiego rodzaju wsparcia, nie jest to bowiem kwestia przepisów unijnych a podstawy prawnej w przepisach krajowych. Zależy też kto </w:t>
      </w:r>
      <w:r>
        <w:rPr>
          <w:rFonts w:ascii="Arial" w:eastAsia="@Arial Unicode MS" w:hAnsi="Arial" w:cs="Arial"/>
          <w:sz w:val="24"/>
          <w:szCs w:val="24"/>
        </w:rPr>
        <w:t xml:space="preserve">jest </w:t>
      </w:r>
      <w:r w:rsidRPr="00100DDD">
        <w:rPr>
          <w:rFonts w:ascii="Arial" w:eastAsia="@Arial Unicode MS" w:hAnsi="Arial" w:cs="Arial"/>
          <w:sz w:val="24"/>
          <w:szCs w:val="24"/>
        </w:rPr>
        <w:t>beneficjentem i jakie relacje łączą go z podmiotami, którym miałby przekazywać rzeczy. W sytuacji gdy przekazywane są środki finansowe należy  pamiętać o konieczności ustalenia podstawy prawnej, która umożliwia ich przekazanie.</w:t>
      </w:r>
    </w:p>
    <w:p w14:paraId="48C2A5EF" w14:textId="77777777" w:rsidR="0017451C" w:rsidRPr="00100DDD" w:rsidRDefault="0017451C" w:rsidP="001B5763">
      <w:pPr>
        <w:spacing w:after="120"/>
        <w:rPr>
          <w:rFonts w:ascii="Arial" w:eastAsia="@Arial Unicode MS" w:hAnsi="Arial" w:cs="Arial"/>
          <w:sz w:val="24"/>
          <w:szCs w:val="24"/>
        </w:rPr>
      </w:pPr>
      <w:r w:rsidRPr="00100DDD">
        <w:rPr>
          <w:rFonts w:ascii="Arial" w:eastAsia="@Arial Unicode MS" w:hAnsi="Arial" w:cs="Arial"/>
          <w:sz w:val="24"/>
          <w:szCs w:val="24"/>
        </w:rPr>
        <w:t xml:space="preserve">Inną formą, możliwą do wykorzystania będzie realizacja projektu grantowego, w ramach którego do </w:t>
      </w:r>
      <w:proofErr w:type="spellStart"/>
      <w:r w:rsidRPr="00100DDD">
        <w:rPr>
          <w:rFonts w:ascii="Arial" w:eastAsia="@Arial Unicode MS" w:hAnsi="Arial" w:cs="Arial"/>
          <w:sz w:val="24"/>
          <w:szCs w:val="24"/>
        </w:rPr>
        <w:t>grantobiorców</w:t>
      </w:r>
      <w:proofErr w:type="spellEnd"/>
      <w:r w:rsidRPr="00100DDD">
        <w:rPr>
          <w:rFonts w:ascii="Arial" w:eastAsia="@Arial Unicode MS" w:hAnsi="Arial" w:cs="Arial"/>
          <w:sz w:val="24"/>
          <w:szCs w:val="24"/>
        </w:rPr>
        <w:t xml:space="preserve"> przekazywane są środki finansowe. Należy jednakże pamiętać, że ten schemat przewiduje m</w:t>
      </w:r>
      <w:r>
        <w:rPr>
          <w:rFonts w:ascii="Arial" w:eastAsia="@Arial Unicode MS" w:hAnsi="Arial" w:cs="Arial"/>
          <w:sz w:val="24"/>
          <w:szCs w:val="24"/>
        </w:rPr>
        <w:t>ożliwość przekazania wyłącznie ś</w:t>
      </w:r>
      <w:r w:rsidRPr="00100DDD">
        <w:rPr>
          <w:rFonts w:ascii="Arial" w:eastAsia="@Arial Unicode MS" w:hAnsi="Arial" w:cs="Arial"/>
          <w:sz w:val="24"/>
          <w:szCs w:val="24"/>
        </w:rPr>
        <w:t xml:space="preserve">rodków finansowych w postaci grantu. </w:t>
      </w:r>
    </w:p>
    <w:p w14:paraId="6E649810" w14:textId="77777777" w:rsidR="0017451C" w:rsidRDefault="0017451C" w:rsidP="001B5763">
      <w:pPr>
        <w:spacing w:after="1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42AA0A4" w14:textId="77777777" w:rsidR="0017451C" w:rsidRPr="00976756" w:rsidRDefault="0017451C" w:rsidP="00240F72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eastAsia="@Arial Unicode MS" w:hAnsi="Arial" w:cs="Arial"/>
          <w:b/>
          <w:bCs/>
          <w:i/>
          <w:color w:val="0070C0"/>
          <w:sz w:val="24"/>
          <w:szCs w:val="24"/>
        </w:rPr>
      </w:pPr>
      <w:r w:rsidRPr="00976756">
        <w:rPr>
          <w:rFonts w:ascii="Arial" w:eastAsia="@Arial Unicode MS" w:hAnsi="Arial" w:cs="Arial"/>
          <w:b/>
          <w:bCs/>
          <w:i/>
          <w:color w:val="0070C0"/>
          <w:sz w:val="24"/>
          <w:szCs w:val="24"/>
        </w:rPr>
        <w:t xml:space="preserve">Czy istnieje możliwość </w:t>
      </w:r>
      <w:r w:rsidRPr="00FB0ED5">
        <w:rPr>
          <w:rFonts w:ascii="Arial" w:eastAsia="@Arial Unicode MS" w:hAnsi="Arial" w:cs="Arial"/>
          <w:b/>
          <w:bCs/>
          <w:i/>
          <w:color w:val="0070C0"/>
          <w:sz w:val="24"/>
          <w:szCs w:val="24"/>
          <w:u w:val="single"/>
        </w:rPr>
        <w:t>przekazania rzeczy</w:t>
      </w:r>
      <w:r w:rsidRPr="00976756">
        <w:rPr>
          <w:rFonts w:ascii="Arial" w:eastAsia="@Arial Unicode MS" w:hAnsi="Arial" w:cs="Arial"/>
          <w:b/>
          <w:bCs/>
          <w:i/>
          <w:color w:val="0070C0"/>
          <w:sz w:val="24"/>
          <w:szCs w:val="24"/>
        </w:rPr>
        <w:t xml:space="preserve"> (środki ochrony, sprzęt medyczny – środki trwałe) podmiotom, które nie są partnerami w projekcie a są spółką prywatną prawa handlowego?</w:t>
      </w:r>
    </w:p>
    <w:p w14:paraId="12616CC0" w14:textId="77777777" w:rsidR="00A04149" w:rsidRDefault="0017451C" w:rsidP="00A04149">
      <w:pPr>
        <w:spacing w:after="120"/>
        <w:rPr>
          <w:rFonts w:ascii="Arial" w:eastAsia="@Arial Unicode MS" w:hAnsi="Arial" w:cs="Arial"/>
          <w:sz w:val="24"/>
          <w:szCs w:val="24"/>
        </w:rPr>
      </w:pPr>
      <w:r w:rsidRPr="00100DDD">
        <w:rPr>
          <w:rFonts w:ascii="Arial" w:eastAsia="@Arial Unicode MS" w:hAnsi="Arial" w:cs="Arial"/>
          <w:sz w:val="24"/>
          <w:szCs w:val="24"/>
        </w:rPr>
        <w:t>W przypadku przekazywania wsparcia dla podmiotów prywatnych może (ale nie musi) wystąpić pomoc publiczna. Każdy prz</w:t>
      </w:r>
      <w:r w:rsidR="00B72B53">
        <w:rPr>
          <w:rFonts w:ascii="Arial" w:eastAsia="@Arial Unicode MS" w:hAnsi="Arial" w:cs="Arial"/>
          <w:sz w:val="24"/>
          <w:szCs w:val="24"/>
        </w:rPr>
        <w:t>y</w:t>
      </w:r>
      <w:r w:rsidRPr="00100DDD">
        <w:rPr>
          <w:rFonts w:ascii="Arial" w:eastAsia="@Arial Unicode MS" w:hAnsi="Arial" w:cs="Arial"/>
          <w:sz w:val="24"/>
          <w:szCs w:val="24"/>
        </w:rPr>
        <w:t xml:space="preserve">padek musi zostać oceniony indywidualnie. Tym niemniej należy zwrócić uwagę na Komunikat KE </w:t>
      </w:r>
      <w:r w:rsidRPr="00100DDD">
        <w:rPr>
          <w:rFonts w:ascii="Arial" w:eastAsia="@Arial Unicode MS" w:hAnsi="Arial" w:cs="Arial"/>
          <w:i/>
          <w:iCs/>
          <w:sz w:val="24"/>
          <w:szCs w:val="24"/>
        </w:rPr>
        <w:t xml:space="preserve">Tymczasowe ramy środków pomocy państwa w celu wsparcia gospodarki w kontekście trwającej </w:t>
      </w:r>
      <w:r w:rsidRPr="00100DDD">
        <w:rPr>
          <w:rFonts w:ascii="Arial" w:eastAsia="@Arial Unicode MS" w:hAnsi="Arial" w:cs="Arial"/>
          <w:i/>
          <w:iCs/>
          <w:sz w:val="24"/>
          <w:szCs w:val="24"/>
        </w:rPr>
        <w:lastRenderedPageBreak/>
        <w:t>epidemii COVID-19  </w:t>
      </w:r>
      <w:r w:rsidRPr="00100DDD">
        <w:rPr>
          <w:rFonts w:ascii="Arial" w:eastAsia="@Arial Unicode MS" w:hAnsi="Arial" w:cs="Arial"/>
          <w:sz w:val="24"/>
          <w:szCs w:val="24"/>
        </w:rPr>
        <w:t xml:space="preserve">(C(2020) 1863 </w:t>
      </w:r>
      <w:proofErr w:type="spellStart"/>
      <w:r w:rsidRPr="00100DDD">
        <w:rPr>
          <w:rFonts w:ascii="Arial" w:eastAsia="@Arial Unicode MS" w:hAnsi="Arial" w:cs="Arial"/>
          <w:sz w:val="24"/>
          <w:szCs w:val="24"/>
        </w:rPr>
        <w:t>final</w:t>
      </w:r>
      <w:proofErr w:type="spellEnd"/>
      <w:r w:rsidRPr="00100DDD">
        <w:rPr>
          <w:rFonts w:ascii="Arial" w:eastAsia="@Arial Unicode MS" w:hAnsi="Arial" w:cs="Arial"/>
          <w:sz w:val="24"/>
          <w:szCs w:val="24"/>
        </w:rPr>
        <w:t>), w którym Komisja określiła rodzaje pomocy uznane przez nią za zgodne z rynkiem wewnętrznym. KE wskazała również warunki stosowania pomocy np. w formie dotacji bezpośrednich.</w:t>
      </w:r>
    </w:p>
    <w:p w14:paraId="3E95CBEE" w14:textId="77777777" w:rsidR="00A04149" w:rsidRDefault="00A04149" w:rsidP="00A04149">
      <w:pPr>
        <w:spacing w:after="120"/>
        <w:rPr>
          <w:rFonts w:ascii="Arial" w:hAnsi="Arial" w:cs="Arial"/>
          <w:sz w:val="24"/>
          <w:szCs w:val="24"/>
        </w:rPr>
      </w:pPr>
    </w:p>
    <w:p w14:paraId="13BD3C8F" w14:textId="77777777" w:rsidR="0017451C" w:rsidRPr="00A04149" w:rsidRDefault="0017451C" w:rsidP="00A04149">
      <w:pPr>
        <w:pStyle w:val="Akapitzlist"/>
        <w:numPr>
          <w:ilvl w:val="0"/>
          <w:numId w:val="6"/>
        </w:numPr>
        <w:spacing w:after="120"/>
        <w:rPr>
          <w:rFonts w:ascii="Arial" w:eastAsia="@Arial Unicode MS" w:hAnsi="Arial" w:cs="Arial"/>
          <w:b/>
          <w:sz w:val="24"/>
          <w:szCs w:val="24"/>
        </w:rPr>
      </w:pPr>
      <w:r w:rsidRPr="00A04149">
        <w:rPr>
          <w:rFonts w:ascii="Arial" w:eastAsia="@Arial Unicode MS" w:hAnsi="Arial" w:cs="Arial"/>
          <w:b/>
          <w:bCs/>
          <w:i/>
          <w:color w:val="0070C0"/>
          <w:sz w:val="24"/>
          <w:szCs w:val="24"/>
        </w:rPr>
        <w:t xml:space="preserve">Czy można przekazać, a jeśli tak to w jak sposób, </w:t>
      </w:r>
      <w:r w:rsidRPr="00A04149">
        <w:rPr>
          <w:rFonts w:ascii="Arial" w:eastAsia="@Arial Unicode MS" w:hAnsi="Arial" w:cs="Arial"/>
          <w:b/>
          <w:bCs/>
          <w:i/>
          <w:color w:val="0070C0"/>
          <w:sz w:val="24"/>
          <w:szCs w:val="24"/>
          <w:u w:val="single"/>
        </w:rPr>
        <w:t>środki finansowe podmiotom nie będącym partnerami</w:t>
      </w:r>
      <w:r w:rsidRPr="00A04149">
        <w:rPr>
          <w:rFonts w:ascii="Arial" w:eastAsia="@Arial Unicode MS" w:hAnsi="Arial" w:cs="Arial"/>
          <w:b/>
          <w:bCs/>
          <w:i/>
          <w:color w:val="0070C0"/>
          <w:sz w:val="24"/>
          <w:szCs w:val="24"/>
        </w:rPr>
        <w:t>? Chodzi tutaj zwłaszcza o środki na dodatki do wynagrodzeń dla personelu medycznego przy założeniu, że beneficjentem / realizatorem projektu będzie jeden ze szpitali, który będzie środki przekazywał pozostałym szpitalom</w:t>
      </w:r>
      <w:r w:rsidRPr="00A04149">
        <w:rPr>
          <w:rFonts w:ascii="Arial" w:hAnsi="Arial" w:cs="Arial"/>
          <w:b/>
          <w:i/>
          <w:color w:val="0070C0"/>
          <w:sz w:val="24"/>
          <w:szCs w:val="24"/>
        </w:rPr>
        <w:t>.</w:t>
      </w:r>
    </w:p>
    <w:p w14:paraId="5DC8FE48" w14:textId="77777777" w:rsidR="0017451C" w:rsidRPr="00100DDD" w:rsidRDefault="0017451C" w:rsidP="001B5763">
      <w:pPr>
        <w:spacing w:after="120"/>
        <w:rPr>
          <w:rFonts w:ascii="Arial" w:eastAsia="@Arial Unicode MS" w:hAnsi="Arial" w:cs="Arial"/>
          <w:sz w:val="24"/>
          <w:szCs w:val="24"/>
        </w:rPr>
      </w:pPr>
      <w:r w:rsidRPr="00100DDD">
        <w:rPr>
          <w:rFonts w:ascii="Arial" w:eastAsia="@Arial Unicode MS" w:hAnsi="Arial" w:cs="Arial"/>
          <w:sz w:val="24"/>
          <w:szCs w:val="24"/>
        </w:rPr>
        <w:t xml:space="preserve">Sposób wypłaty dodatków do wynagrodzeń powinien być ustalany indywidualnie, stosownie do obowiązujących dane podmioty przepisy prawne (np. przekazanie środków na podstawie wniosku szpitala zatrudniającego lub przekazanie szpitalowi na podstawie zawartej z nim umowy określonej kwoty na wypłatę dodatków do wynagrodzeń). Jednocześnie nie ma przeciwskazań aby jeden podmiot przekazywał środki/sprzęt na rzecz innych podmiotów - odbiorców instytucjonalnych w projekcie tak długo jak istnieje podstawa prawna dla takiego działania (krajowe przepisy) tj. podstawa prawna w przepisach krajowych, </w:t>
      </w:r>
      <w:proofErr w:type="spellStart"/>
      <w:r w:rsidRPr="00100DDD">
        <w:rPr>
          <w:rFonts w:ascii="Arial" w:eastAsia="@Arial Unicode MS" w:hAnsi="Arial" w:cs="Arial"/>
          <w:sz w:val="24"/>
          <w:szCs w:val="24"/>
        </w:rPr>
        <w:t>ufp</w:t>
      </w:r>
      <w:proofErr w:type="spellEnd"/>
      <w:r w:rsidRPr="00100DDD">
        <w:rPr>
          <w:rFonts w:ascii="Arial" w:eastAsia="@Arial Unicode MS" w:hAnsi="Arial" w:cs="Arial"/>
          <w:sz w:val="24"/>
          <w:szCs w:val="24"/>
        </w:rPr>
        <w:t>, lub innej, umożliwiająca przekazanie środków finansowych przez jeden szpital na rzecz innych szpitali.</w:t>
      </w:r>
      <w:r w:rsidRPr="00100DDD">
        <w:rPr>
          <w:rFonts w:ascii="Arial" w:hAnsi="Arial" w:cs="Arial"/>
          <w:sz w:val="24"/>
          <w:szCs w:val="24"/>
        </w:rPr>
        <w:t xml:space="preserve"> Rozwiązaniem </w:t>
      </w:r>
      <w:r w:rsidRPr="00100DDD">
        <w:rPr>
          <w:rFonts w:ascii="Arial" w:eastAsia="@Arial Unicode MS" w:hAnsi="Arial" w:cs="Arial"/>
          <w:sz w:val="24"/>
          <w:szCs w:val="24"/>
        </w:rPr>
        <w:t>łatwiejszym w zastosowaniu jest realizacja projektu przez jednostkę nadzorującą w stosunku do szpitali. W takim przypadku można też wykorzystać formułę projektu grantowego, ale wyłącznie w zakresie przekazania środków finansowych. Należy natomiast pamiętać, że w przypadku formuły grantowej beneficjent będzie zobligowany do przeprowadzenia otwartego naboru dla wszystkich podmiotów danego typu, spełniających wymogi przyznania grantów - tu nie ma możliwości wskazania określonych szpitali/podmiotów, z pominięciem innych. Reasumując więc przekazanie środków może nastąpić: a) na podstawie przepisów odrębnych, b) w ramach partnerstwa c) w ramach formuły grantowej.  Każdy wybór wiąże się z określonymi konsekwencjami.</w:t>
      </w:r>
    </w:p>
    <w:p w14:paraId="02D0032D" w14:textId="77777777" w:rsidR="0017451C" w:rsidRPr="00100DDD" w:rsidRDefault="0017451C" w:rsidP="001B5763">
      <w:pPr>
        <w:spacing w:after="120"/>
        <w:rPr>
          <w:rFonts w:ascii="Arial" w:eastAsia="@Arial Unicode MS" w:hAnsi="Arial" w:cs="Arial"/>
          <w:sz w:val="24"/>
          <w:szCs w:val="24"/>
        </w:rPr>
      </w:pPr>
    </w:p>
    <w:p w14:paraId="011681DC" w14:textId="77777777" w:rsidR="0017451C" w:rsidRPr="00976756" w:rsidRDefault="0017451C" w:rsidP="007826F2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eastAsia="@Arial Unicode MS" w:hAnsi="Arial" w:cs="Arial"/>
          <w:i/>
          <w:color w:val="0070C0"/>
          <w:sz w:val="24"/>
          <w:szCs w:val="24"/>
        </w:rPr>
      </w:pPr>
      <w:r w:rsidRPr="00976756">
        <w:rPr>
          <w:rFonts w:ascii="Arial" w:eastAsia="@Arial Unicode MS" w:hAnsi="Arial" w:cs="Arial"/>
          <w:b/>
          <w:bCs/>
          <w:i/>
          <w:color w:val="0070C0"/>
          <w:sz w:val="24"/>
          <w:szCs w:val="24"/>
        </w:rPr>
        <w:t xml:space="preserve">Czy </w:t>
      </w:r>
      <w:r w:rsidRPr="00FB0ED5">
        <w:rPr>
          <w:rFonts w:ascii="Arial" w:eastAsia="@Arial Unicode MS" w:hAnsi="Arial" w:cs="Arial"/>
          <w:b/>
          <w:bCs/>
          <w:i/>
          <w:color w:val="0070C0"/>
          <w:sz w:val="24"/>
          <w:szCs w:val="24"/>
          <w:u w:val="single"/>
        </w:rPr>
        <w:t>niepodpisanie umowy partnerskiej</w:t>
      </w:r>
      <w:r w:rsidRPr="00976756">
        <w:rPr>
          <w:rFonts w:ascii="Arial" w:eastAsia="@Arial Unicode MS" w:hAnsi="Arial" w:cs="Arial"/>
          <w:b/>
          <w:bCs/>
          <w:i/>
          <w:color w:val="0070C0"/>
          <w:sz w:val="24"/>
          <w:szCs w:val="24"/>
        </w:rPr>
        <w:t xml:space="preserve"> przez jednego z partnerów, wstrzymuje uruchamianie środków finansowych i realizację projektu?</w:t>
      </w:r>
    </w:p>
    <w:p w14:paraId="5780845A" w14:textId="77777777" w:rsidR="0017451C" w:rsidRPr="00100DDD" w:rsidRDefault="0017451C" w:rsidP="001B5763">
      <w:pPr>
        <w:spacing w:after="120"/>
        <w:rPr>
          <w:rFonts w:ascii="Arial" w:eastAsia="@Arial Unicode MS" w:hAnsi="Arial" w:cs="Arial"/>
          <w:sz w:val="24"/>
          <w:szCs w:val="24"/>
        </w:rPr>
      </w:pPr>
      <w:r w:rsidRPr="00100DDD">
        <w:rPr>
          <w:rFonts w:ascii="Arial" w:eastAsia="@Arial Unicode MS" w:hAnsi="Arial" w:cs="Arial"/>
          <w:sz w:val="24"/>
          <w:szCs w:val="24"/>
        </w:rPr>
        <w:t xml:space="preserve">Umowa o dofinansowanie powinna zostać podpisana przez lidera w imieniu własnym oraz wszystkich partnerów. Lider powinien posiadać pełnomocnictwo od wszystkich partnerów. Brak podpisania pełnomocnictwa przez jednego z partnerów oznacza, że albo umowa nie może zostać podpisana, albo jeden z partnerów powinien zostać wyłączony z partnerstwa. Jednocześnie czasem partnerstwo może nie być właściwą formą dla realizacji projektu, należy bowiem pamiętać, że powinno to być partnerstwo konkretnych podmiotów wnoszących do projektu zasoby ludzkie, finansowe, techniczne itp. </w:t>
      </w:r>
      <w:r>
        <w:rPr>
          <w:rFonts w:ascii="Arial" w:eastAsia="@Arial Unicode MS" w:hAnsi="Arial" w:cs="Arial"/>
          <w:sz w:val="24"/>
          <w:szCs w:val="24"/>
        </w:rPr>
        <w:t>Alternatywą</w:t>
      </w:r>
      <w:r w:rsidRPr="00100DDD">
        <w:rPr>
          <w:rFonts w:ascii="Arial" w:eastAsia="@Arial Unicode MS" w:hAnsi="Arial" w:cs="Arial"/>
          <w:sz w:val="24"/>
          <w:szCs w:val="24"/>
        </w:rPr>
        <w:t xml:space="preserve"> jest rozszerzanie projektu o kolejne podmioty tj. rozpoczęcie projektu jedynie z pewnymi partnerami, a potem dołączanie kolejnych partnerów. </w:t>
      </w:r>
    </w:p>
    <w:p w14:paraId="786260B4" w14:textId="77777777" w:rsidR="00684127" w:rsidRPr="00100DDD" w:rsidRDefault="00684127" w:rsidP="001B5763">
      <w:pPr>
        <w:spacing w:after="120"/>
        <w:rPr>
          <w:rFonts w:ascii="Arial" w:eastAsia="@Arial Unicode MS" w:hAnsi="Arial" w:cs="Arial"/>
          <w:sz w:val="24"/>
          <w:szCs w:val="24"/>
        </w:rPr>
      </w:pPr>
    </w:p>
    <w:p w14:paraId="7124DBB0" w14:textId="77777777" w:rsidR="0017451C" w:rsidRPr="00976756" w:rsidRDefault="0017451C" w:rsidP="007826F2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eastAsia="@Arial Unicode MS" w:hAnsi="Arial" w:cs="Arial"/>
          <w:i/>
          <w:color w:val="0070C0"/>
          <w:sz w:val="24"/>
          <w:szCs w:val="24"/>
        </w:rPr>
      </w:pPr>
      <w:r w:rsidRPr="00976756">
        <w:rPr>
          <w:rFonts w:ascii="Arial" w:eastAsia="@Arial Unicode MS" w:hAnsi="Arial" w:cs="Arial"/>
          <w:b/>
          <w:bCs/>
          <w:i/>
          <w:color w:val="0070C0"/>
          <w:sz w:val="24"/>
          <w:szCs w:val="24"/>
        </w:rPr>
        <w:t xml:space="preserve">Czy będzie możliwość </w:t>
      </w:r>
      <w:r w:rsidRPr="00FB0ED5">
        <w:rPr>
          <w:rFonts w:ascii="Arial" w:eastAsia="@Arial Unicode MS" w:hAnsi="Arial" w:cs="Arial"/>
          <w:b/>
          <w:bCs/>
          <w:i/>
          <w:color w:val="0070C0"/>
          <w:sz w:val="24"/>
          <w:szCs w:val="24"/>
          <w:u w:val="single"/>
        </w:rPr>
        <w:t>dołączania do partnerstwa</w:t>
      </w:r>
      <w:r w:rsidRPr="00976756">
        <w:rPr>
          <w:rFonts w:ascii="Arial" w:eastAsia="@Arial Unicode MS" w:hAnsi="Arial" w:cs="Arial"/>
          <w:b/>
          <w:bCs/>
          <w:i/>
          <w:color w:val="0070C0"/>
          <w:sz w:val="24"/>
          <w:szCs w:val="24"/>
        </w:rPr>
        <w:t xml:space="preserve"> podmiotów nie będąc</w:t>
      </w:r>
      <w:r w:rsidR="00FC7302">
        <w:rPr>
          <w:rFonts w:ascii="Arial" w:eastAsia="@Arial Unicode MS" w:hAnsi="Arial" w:cs="Arial"/>
          <w:b/>
          <w:bCs/>
          <w:i/>
          <w:color w:val="0070C0"/>
          <w:sz w:val="24"/>
          <w:szCs w:val="24"/>
        </w:rPr>
        <w:t>ych</w:t>
      </w:r>
      <w:r w:rsidRPr="00976756">
        <w:rPr>
          <w:rFonts w:ascii="Arial" w:eastAsia="@Arial Unicode MS" w:hAnsi="Arial" w:cs="Arial"/>
          <w:b/>
          <w:bCs/>
          <w:i/>
          <w:color w:val="0070C0"/>
          <w:sz w:val="24"/>
          <w:szCs w:val="24"/>
        </w:rPr>
        <w:t xml:space="preserve"> jednostkami finansów publicznych z pominięciem zwyczajnych w normalnych warunkach, procedur? </w:t>
      </w:r>
    </w:p>
    <w:p w14:paraId="2E0CEA59" w14:textId="77777777" w:rsidR="0017451C" w:rsidRPr="00100DDD" w:rsidRDefault="00FC7302" w:rsidP="001B5763">
      <w:pPr>
        <w:spacing w:after="120"/>
        <w:rPr>
          <w:rFonts w:ascii="Arial" w:eastAsia="@Arial Unicode MS" w:hAnsi="Arial" w:cs="Arial"/>
          <w:sz w:val="24"/>
          <w:szCs w:val="24"/>
        </w:rPr>
      </w:pPr>
      <w:r>
        <w:rPr>
          <w:rFonts w:ascii="Arial" w:eastAsia="@Arial Unicode MS" w:hAnsi="Arial" w:cs="Arial"/>
          <w:sz w:val="24"/>
          <w:szCs w:val="24"/>
        </w:rPr>
        <w:t xml:space="preserve">Tak. </w:t>
      </w:r>
      <w:r w:rsidR="0017451C" w:rsidRPr="00100DDD">
        <w:rPr>
          <w:rFonts w:ascii="Arial" w:eastAsia="@Arial Unicode MS" w:hAnsi="Arial" w:cs="Arial"/>
          <w:sz w:val="24"/>
          <w:szCs w:val="24"/>
        </w:rPr>
        <w:t>Ustaw</w:t>
      </w:r>
      <w:r w:rsidR="0017451C">
        <w:rPr>
          <w:rFonts w:ascii="Arial" w:eastAsia="@Arial Unicode MS" w:hAnsi="Arial" w:cs="Arial"/>
          <w:sz w:val="24"/>
          <w:szCs w:val="24"/>
        </w:rPr>
        <w:t>a</w:t>
      </w:r>
      <w:r w:rsidR="0017451C" w:rsidRPr="00100DDD">
        <w:rPr>
          <w:rFonts w:ascii="Arial" w:eastAsia="@Arial Unicode MS" w:hAnsi="Arial" w:cs="Arial"/>
          <w:sz w:val="24"/>
          <w:szCs w:val="24"/>
        </w:rPr>
        <w:t xml:space="preserve"> o szczególnych rozwiązaniach wspierających realizację programów operacyjnych w związku z wystąpieniem COVID-19 w 2020 r. przewiduje</w:t>
      </w:r>
      <w:r w:rsidR="0017451C">
        <w:rPr>
          <w:rFonts w:ascii="Arial" w:eastAsia="@Arial Unicode MS" w:hAnsi="Arial" w:cs="Arial"/>
          <w:sz w:val="24"/>
          <w:szCs w:val="24"/>
        </w:rPr>
        <w:t xml:space="preserve"> w art. 15</w:t>
      </w:r>
      <w:r w:rsidR="0017451C" w:rsidRPr="00100DDD">
        <w:rPr>
          <w:rFonts w:ascii="Arial" w:eastAsia="@Arial Unicode MS" w:hAnsi="Arial" w:cs="Arial"/>
          <w:sz w:val="24"/>
          <w:szCs w:val="24"/>
        </w:rPr>
        <w:t xml:space="preserve">, że w przypadku gdy na skutek wystąpienia COVID-19 przygotowanie albo realizacja projektu partnerskiego, o którym mowa w art. 33 ust. 1 ustawy wdrożeniowej, stała się niemożliwa lub znacznie utrudniona, odpowiednio wybór albo zmiana partnera lub zaangażowanie dodatkowego partnera może nastąpić po wyrażeniu zgody przez właściwą instytucję, w terminie nie dłuższym niż 30 dni. Przepisów art. 33 ust. 2 i 3 ustawy wdrożeniowej nie stosuje się. </w:t>
      </w:r>
    </w:p>
    <w:p w14:paraId="4087121A" w14:textId="77777777" w:rsidR="0017451C" w:rsidRPr="00100DDD" w:rsidRDefault="0017451C" w:rsidP="001B5763">
      <w:pPr>
        <w:spacing w:after="120"/>
        <w:rPr>
          <w:rFonts w:ascii="Arial" w:eastAsia="@Arial Unicode MS" w:hAnsi="Arial" w:cs="Arial"/>
          <w:sz w:val="24"/>
          <w:szCs w:val="24"/>
        </w:rPr>
      </w:pPr>
    </w:p>
    <w:p w14:paraId="18CE4B03" w14:textId="77777777" w:rsidR="008B6544" w:rsidRPr="008B6544" w:rsidRDefault="0017451C" w:rsidP="00D5366D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i/>
          <w:color w:val="0070C0"/>
          <w:sz w:val="24"/>
          <w:szCs w:val="24"/>
        </w:rPr>
      </w:pPr>
      <w:r w:rsidRPr="008B6544">
        <w:rPr>
          <w:rFonts w:ascii="Arial" w:hAnsi="Arial" w:cs="Arial"/>
          <w:b/>
          <w:i/>
          <w:color w:val="0070C0"/>
          <w:sz w:val="24"/>
          <w:szCs w:val="24"/>
        </w:rPr>
        <w:t>Czy</w:t>
      </w:r>
      <w:r w:rsidRPr="008B6544">
        <w:rPr>
          <w:rFonts w:ascii="Arial" w:hAnsi="Arial" w:cs="Arial"/>
          <w:i/>
          <w:color w:val="0070C0"/>
          <w:sz w:val="24"/>
          <w:szCs w:val="24"/>
        </w:rPr>
        <w:t xml:space="preserve"> </w:t>
      </w:r>
      <w:r w:rsidRPr="008B6544">
        <w:rPr>
          <w:rFonts w:ascii="Arial" w:hAnsi="Arial" w:cs="Arial"/>
          <w:b/>
          <w:bCs/>
          <w:i/>
          <w:color w:val="0070C0"/>
          <w:sz w:val="24"/>
          <w:szCs w:val="24"/>
        </w:rPr>
        <w:t xml:space="preserve">Beneficjent może wnieść zaplanowany w zatwierdzonym wniosku o dofinansowanie </w:t>
      </w:r>
      <w:r w:rsidRPr="008B6544">
        <w:rPr>
          <w:rFonts w:ascii="Arial" w:hAnsi="Arial" w:cs="Arial"/>
          <w:b/>
          <w:bCs/>
          <w:i/>
          <w:color w:val="0070C0"/>
          <w:sz w:val="24"/>
          <w:szCs w:val="24"/>
          <w:u w:val="single"/>
        </w:rPr>
        <w:t xml:space="preserve">wkład własny w postaci użyczenia </w:t>
      </w:r>
      <w:proofErr w:type="spellStart"/>
      <w:r w:rsidRPr="008B6544">
        <w:rPr>
          <w:rFonts w:ascii="Arial" w:hAnsi="Arial" w:cs="Arial"/>
          <w:b/>
          <w:bCs/>
          <w:i/>
          <w:color w:val="0070C0"/>
          <w:sz w:val="24"/>
          <w:szCs w:val="24"/>
          <w:u w:val="single"/>
        </w:rPr>
        <w:t>sal</w:t>
      </w:r>
      <w:proofErr w:type="spellEnd"/>
      <w:r w:rsidRPr="008B6544">
        <w:rPr>
          <w:rFonts w:ascii="Arial" w:hAnsi="Arial" w:cs="Arial"/>
          <w:b/>
          <w:bCs/>
          <w:i/>
          <w:color w:val="0070C0"/>
          <w:sz w:val="24"/>
          <w:szCs w:val="24"/>
          <w:u w:val="single"/>
        </w:rPr>
        <w:t xml:space="preserve"> szkolnych do zajęć projektowych pomimo tego, że zajęcia w szkole się nie odbyły</w:t>
      </w:r>
      <w:r w:rsidRPr="008B6544">
        <w:rPr>
          <w:rFonts w:ascii="Arial" w:hAnsi="Arial" w:cs="Arial"/>
          <w:b/>
          <w:bCs/>
          <w:i/>
          <w:color w:val="0070C0"/>
          <w:sz w:val="24"/>
          <w:szCs w:val="24"/>
        </w:rPr>
        <w:t>?</w:t>
      </w:r>
      <w:r w:rsidR="008B6544" w:rsidRPr="008B6544">
        <w:t xml:space="preserve"> </w:t>
      </w:r>
      <w:r w:rsidR="008B6544" w:rsidRPr="00A04149">
        <w:rPr>
          <w:rFonts w:ascii="Arial" w:hAnsi="Arial" w:cs="Arial"/>
          <w:b/>
          <w:bCs/>
          <w:i/>
          <w:color w:val="FF0000"/>
          <w:sz w:val="24"/>
          <w:szCs w:val="24"/>
        </w:rPr>
        <w:t>AKTUALIZACJA STANOWISKA!</w:t>
      </w:r>
    </w:p>
    <w:p w14:paraId="3D206438" w14:textId="77777777" w:rsidR="0017451C" w:rsidRPr="00100DDD" w:rsidRDefault="0017451C" w:rsidP="001B5763">
      <w:pPr>
        <w:spacing w:after="120"/>
        <w:rPr>
          <w:rFonts w:ascii="Arial" w:hAnsi="Arial" w:cs="Arial"/>
          <w:sz w:val="24"/>
          <w:szCs w:val="24"/>
        </w:rPr>
      </w:pPr>
      <w:r w:rsidRPr="00100DDD">
        <w:rPr>
          <w:rFonts w:ascii="Arial" w:hAnsi="Arial" w:cs="Arial"/>
          <w:sz w:val="24"/>
          <w:szCs w:val="24"/>
        </w:rPr>
        <w:t>Sposób postępowania w przypadku wkładu własnego wnoszonego przez szkołę będzie zależał od decyzji podjętej w zakresie dalszej realizacji projektu</w:t>
      </w:r>
      <w:r w:rsidR="00F131BC">
        <w:rPr>
          <w:rFonts w:ascii="Arial" w:hAnsi="Arial" w:cs="Arial"/>
          <w:sz w:val="24"/>
          <w:szCs w:val="24"/>
        </w:rPr>
        <w:t>,</w:t>
      </w:r>
      <w:r w:rsidRPr="00100DDD">
        <w:rPr>
          <w:rFonts w:ascii="Arial" w:hAnsi="Arial" w:cs="Arial"/>
          <w:sz w:val="24"/>
          <w:szCs w:val="24"/>
        </w:rPr>
        <w:t xml:space="preserve"> tj. decyzji o zawieszeniu działań w projekcie lub kontynuowaniu realizacji projektu przy zmianie form stacjonarnych wsparcia na formy zdalne (prowadzenie zajęć on-line).</w:t>
      </w:r>
    </w:p>
    <w:p w14:paraId="1EB17FAE" w14:textId="77777777" w:rsidR="0017451C" w:rsidRPr="00100DDD" w:rsidRDefault="0017451C" w:rsidP="001B5763">
      <w:pPr>
        <w:spacing w:after="120"/>
        <w:rPr>
          <w:rFonts w:ascii="Arial" w:hAnsi="Arial" w:cs="Arial"/>
          <w:sz w:val="24"/>
          <w:szCs w:val="24"/>
        </w:rPr>
      </w:pPr>
      <w:r w:rsidRPr="00100DDD">
        <w:rPr>
          <w:rFonts w:ascii="Arial" w:hAnsi="Arial" w:cs="Arial"/>
          <w:sz w:val="24"/>
          <w:szCs w:val="24"/>
        </w:rPr>
        <w:t>W przypadku decyzji o zawieszeniu działań w projekcie w</w:t>
      </w:r>
      <w:r>
        <w:rPr>
          <w:rFonts w:ascii="Arial" w:hAnsi="Arial" w:cs="Arial"/>
          <w:sz w:val="24"/>
          <w:szCs w:val="24"/>
        </w:rPr>
        <w:t xml:space="preserve">kład własny w postaci </w:t>
      </w:r>
      <w:proofErr w:type="spellStart"/>
      <w:r>
        <w:rPr>
          <w:rFonts w:ascii="Arial" w:hAnsi="Arial" w:cs="Arial"/>
          <w:sz w:val="24"/>
          <w:szCs w:val="24"/>
        </w:rPr>
        <w:t>sal</w:t>
      </w:r>
      <w:proofErr w:type="spellEnd"/>
      <w:r>
        <w:rPr>
          <w:rFonts w:ascii="Arial" w:hAnsi="Arial" w:cs="Arial"/>
          <w:sz w:val="24"/>
          <w:szCs w:val="24"/>
        </w:rPr>
        <w:t xml:space="preserve"> szkol</w:t>
      </w:r>
      <w:r w:rsidRPr="00100DDD">
        <w:rPr>
          <w:rFonts w:ascii="Arial" w:hAnsi="Arial" w:cs="Arial"/>
          <w:sz w:val="24"/>
          <w:szCs w:val="24"/>
        </w:rPr>
        <w:t xml:space="preserve">nych nie może zostać wykazany. W takiej sytuacji działania w projekcie nie są prowadzone, sale szkolne pozostają niewykorzystane, co w konsekwencji przekłada się na brak możliwości wykazania kosztów związanych z ich użytkowaniem w ramach projektu (koszt w projekcie nie jest de facto ponoszony). Możliwość wniesienia wkładu własnego w postaci wykorzystania </w:t>
      </w:r>
      <w:proofErr w:type="spellStart"/>
      <w:r w:rsidRPr="00100DDD">
        <w:rPr>
          <w:rFonts w:ascii="Arial" w:hAnsi="Arial" w:cs="Arial"/>
          <w:sz w:val="24"/>
          <w:szCs w:val="24"/>
        </w:rPr>
        <w:t>sal</w:t>
      </w:r>
      <w:proofErr w:type="spellEnd"/>
      <w:r w:rsidRPr="00100DDD">
        <w:rPr>
          <w:rFonts w:ascii="Arial" w:hAnsi="Arial" w:cs="Arial"/>
          <w:sz w:val="24"/>
          <w:szCs w:val="24"/>
        </w:rPr>
        <w:t xml:space="preserve"> szkolnych w projekcie będzie istniała dopiero po ponownym uruchomieniu projektu i rozpoczęciu udzielania wsparcia stacjonarnego z wykorzystaniem </w:t>
      </w:r>
      <w:proofErr w:type="spellStart"/>
      <w:r w:rsidRPr="00100DDD">
        <w:rPr>
          <w:rFonts w:ascii="Arial" w:hAnsi="Arial" w:cs="Arial"/>
          <w:sz w:val="24"/>
          <w:szCs w:val="24"/>
        </w:rPr>
        <w:t>sal</w:t>
      </w:r>
      <w:proofErr w:type="spellEnd"/>
      <w:r w:rsidRPr="00100DDD">
        <w:rPr>
          <w:rFonts w:ascii="Arial" w:hAnsi="Arial" w:cs="Arial"/>
          <w:sz w:val="24"/>
          <w:szCs w:val="24"/>
        </w:rPr>
        <w:t xml:space="preserve"> szkolnych.</w:t>
      </w:r>
    </w:p>
    <w:p w14:paraId="1A7BE6B1" w14:textId="77777777" w:rsidR="0017451C" w:rsidRPr="00100DDD" w:rsidRDefault="0017451C" w:rsidP="001B5763">
      <w:pPr>
        <w:spacing w:after="120"/>
        <w:rPr>
          <w:rFonts w:ascii="Arial" w:hAnsi="Arial" w:cs="Arial"/>
          <w:sz w:val="24"/>
          <w:szCs w:val="24"/>
        </w:rPr>
      </w:pPr>
      <w:r w:rsidRPr="00100DDD">
        <w:rPr>
          <w:rFonts w:ascii="Arial" w:hAnsi="Arial" w:cs="Arial"/>
          <w:sz w:val="24"/>
          <w:szCs w:val="24"/>
        </w:rPr>
        <w:t xml:space="preserve">W przypadku podjęcia decyzji o kontynuowaniu projektu i zastąpieniu stacjonarnych form wsparcia formami zdalnymi możliwe jest podjęcie decyzji o zmianie formy wnoszonego wkładu własnego. Taka decyzja może zostać podjęta przez beneficjenta za zgodą </w:t>
      </w:r>
      <w:r>
        <w:rPr>
          <w:rFonts w:ascii="Arial" w:hAnsi="Arial" w:cs="Arial"/>
          <w:sz w:val="24"/>
          <w:szCs w:val="24"/>
        </w:rPr>
        <w:t>IP/IZ</w:t>
      </w:r>
      <w:r w:rsidRPr="00100DDD">
        <w:rPr>
          <w:rFonts w:ascii="Arial" w:hAnsi="Arial" w:cs="Arial"/>
          <w:sz w:val="24"/>
          <w:szCs w:val="24"/>
        </w:rPr>
        <w:t xml:space="preserve">. Przy udzielaniu wsparcia w formie zdalnej ponoszonych jest szereg wydatków, które Beneficjent mógłby wykazać jako wkład własny w miejsce planowanych kosztów wykorzystania </w:t>
      </w:r>
      <w:proofErr w:type="spellStart"/>
      <w:r w:rsidRPr="00100DDD">
        <w:rPr>
          <w:rFonts w:ascii="Arial" w:hAnsi="Arial" w:cs="Arial"/>
          <w:sz w:val="24"/>
          <w:szCs w:val="24"/>
        </w:rPr>
        <w:t>sal</w:t>
      </w:r>
      <w:proofErr w:type="spellEnd"/>
      <w:r w:rsidRPr="00100DDD">
        <w:rPr>
          <w:rFonts w:ascii="Arial" w:hAnsi="Arial" w:cs="Arial"/>
          <w:sz w:val="24"/>
          <w:szCs w:val="24"/>
        </w:rPr>
        <w:t xml:space="preserve"> szkolnych. Do takich kosztów </w:t>
      </w:r>
      <w:r w:rsidR="00162259" w:rsidRPr="00100DDD">
        <w:rPr>
          <w:rFonts w:ascii="Arial" w:hAnsi="Arial" w:cs="Arial"/>
          <w:sz w:val="24"/>
          <w:szCs w:val="24"/>
        </w:rPr>
        <w:t>będ</w:t>
      </w:r>
      <w:r w:rsidR="00162259">
        <w:rPr>
          <w:rFonts w:ascii="Arial" w:hAnsi="Arial" w:cs="Arial"/>
          <w:sz w:val="24"/>
          <w:szCs w:val="24"/>
        </w:rPr>
        <w:t>ą</w:t>
      </w:r>
      <w:r w:rsidR="00162259" w:rsidRPr="00100DDD">
        <w:rPr>
          <w:rFonts w:ascii="Arial" w:hAnsi="Arial" w:cs="Arial"/>
          <w:sz w:val="24"/>
          <w:szCs w:val="24"/>
        </w:rPr>
        <w:t xml:space="preserve"> </w:t>
      </w:r>
      <w:r w:rsidRPr="00100DDD">
        <w:rPr>
          <w:rFonts w:ascii="Arial" w:hAnsi="Arial" w:cs="Arial"/>
          <w:sz w:val="24"/>
          <w:szCs w:val="24"/>
        </w:rPr>
        <w:t>należał</w:t>
      </w:r>
      <w:r w:rsidR="00162259">
        <w:rPr>
          <w:rFonts w:ascii="Arial" w:hAnsi="Arial" w:cs="Arial"/>
          <w:sz w:val="24"/>
          <w:szCs w:val="24"/>
        </w:rPr>
        <w:t>y</w:t>
      </w:r>
      <w:r w:rsidRPr="00100DDD">
        <w:rPr>
          <w:rFonts w:ascii="Arial" w:hAnsi="Arial" w:cs="Arial"/>
          <w:sz w:val="24"/>
          <w:szCs w:val="24"/>
        </w:rPr>
        <w:t xml:space="preserve"> np. koszty miesięcznych opłat  za Internet po stronie szkoły, uczniów, czy nauczycieli, a także koszt użytkowania w domach komputerów szkolnych lub prywatnych osób je użytkujących. Koszt użytkowania </w:t>
      </w:r>
      <w:r w:rsidR="00162259">
        <w:rPr>
          <w:rFonts w:ascii="Arial" w:hAnsi="Arial" w:cs="Arial"/>
          <w:sz w:val="24"/>
          <w:szCs w:val="24"/>
        </w:rPr>
        <w:t xml:space="preserve">powinien zostać </w:t>
      </w:r>
      <w:r w:rsidRPr="00100DDD">
        <w:rPr>
          <w:rFonts w:ascii="Arial" w:hAnsi="Arial" w:cs="Arial"/>
          <w:sz w:val="24"/>
          <w:szCs w:val="24"/>
        </w:rPr>
        <w:t xml:space="preserve">ustalony na podstawie kosztu wynajmu sprzętu na rynku lub kosztu jego miesięcznej amortyzacji (np. ustalona wartość odpisu amortyzacyjnego lub ustalona rynkowa wartość </w:t>
      </w:r>
      <w:r w:rsidRPr="00100DDD">
        <w:rPr>
          <w:rFonts w:ascii="Arial" w:hAnsi="Arial" w:cs="Arial"/>
          <w:sz w:val="24"/>
          <w:szCs w:val="24"/>
        </w:rPr>
        <w:lastRenderedPageBreak/>
        <w:t>wynajmu komp</w:t>
      </w:r>
      <w:r>
        <w:rPr>
          <w:rFonts w:ascii="Arial" w:hAnsi="Arial" w:cs="Arial"/>
          <w:sz w:val="24"/>
          <w:szCs w:val="24"/>
        </w:rPr>
        <w:t>utera na miesiąc x liczba miesię</w:t>
      </w:r>
      <w:r w:rsidRPr="00100DDD">
        <w:rPr>
          <w:rFonts w:ascii="Arial" w:hAnsi="Arial" w:cs="Arial"/>
          <w:sz w:val="24"/>
          <w:szCs w:val="24"/>
        </w:rPr>
        <w:t>cy udostępnienia komputera w związku z praca zdalną = wartość wkładu własnego).</w:t>
      </w:r>
    </w:p>
    <w:p w14:paraId="1E4DDBC9" w14:textId="77777777" w:rsidR="0017451C" w:rsidRPr="00100DDD" w:rsidRDefault="0017451C" w:rsidP="001B5763">
      <w:pPr>
        <w:spacing w:after="120"/>
        <w:rPr>
          <w:rFonts w:ascii="Arial" w:hAnsi="Arial" w:cs="Arial"/>
          <w:sz w:val="24"/>
          <w:szCs w:val="24"/>
        </w:rPr>
      </w:pPr>
      <w:r w:rsidRPr="00100DDD">
        <w:rPr>
          <w:rFonts w:ascii="Arial" w:hAnsi="Arial" w:cs="Arial"/>
          <w:sz w:val="24"/>
          <w:szCs w:val="24"/>
        </w:rPr>
        <w:t xml:space="preserve">Biorąc pod uwagę obecną sytuację zalecane jest więc elastyczne podejście do zmiany formy wnoszonego </w:t>
      </w:r>
      <w:r w:rsidR="00162259" w:rsidRPr="00100DDD">
        <w:rPr>
          <w:rFonts w:ascii="Arial" w:hAnsi="Arial" w:cs="Arial"/>
          <w:sz w:val="24"/>
          <w:szCs w:val="24"/>
        </w:rPr>
        <w:t>wkład</w:t>
      </w:r>
      <w:r w:rsidR="00162259">
        <w:rPr>
          <w:rFonts w:ascii="Arial" w:hAnsi="Arial" w:cs="Arial"/>
          <w:sz w:val="24"/>
          <w:szCs w:val="24"/>
        </w:rPr>
        <w:t>u</w:t>
      </w:r>
      <w:r w:rsidR="00162259" w:rsidRPr="00100DDD">
        <w:rPr>
          <w:rFonts w:ascii="Arial" w:hAnsi="Arial" w:cs="Arial"/>
          <w:sz w:val="24"/>
          <w:szCs w:val="24"/>
        </w:rPr>
        <w:t xml:space="preserve"> </w:t>
      </w:r>
      <w:r w:rsidRPr="00100DDD">
        <w:rPr>
          <w:rFonts w:ascii="Arial" w:hAnsi="Arial" w:cs="Arial"/>
          <w:sz w:val="24"/>
          <w:szCs w:val="24"/>
        </w:rPr>
        <w:t>własnego, poprzedzone szczegółową analizą każdego przypadku. Kluczową kwestią w tym zakresie powinno być utrzymanie źródeł finansowania projektu (w tym utrzymanie wkładu własnego przy możliwej zmianie formy tego wkładu) co przełoży się na zbilansowany budżet projektu.</w:t>
      </w:r>
    </w:p>
    <w:p w14:paraId="2BF56C70" w14:textId="77777777" w:rsidR="008B6544" w:rsidRPr="00A04149" w:rsidRDefault="008B6544" w:rsidP="008B6544">
      <w:pPr>
        <w:spacing w:after="120"/>
        <w:rPr>
          <w:rFonts w:ascii="Arial" w:hAnsi="Arial" w:cs="Arial"/>
          <w:bCs/>
          <w:color w:val="FF0000"/>
          <w:sz w:val="24"/>
          <w:szCs w:val="24"/>
        </w:rPr>
      </w:pPr>
      <w:r w:rsidRPr="00A04149">
        <w:rPr>
          <w:rFonts w:ascii="Arial" w:hAnsi="Arial" w:cs="Arial"/>
          <w:bCs/>
          <w:color w:val="FF0000"/>
          <w:sz w:val="24"/>
          <w:szCs w:val="24"/>
        </w:rPr>
        <w:t>Jednocześnie</w:t>
      </w:r>
      <w:r w:rsidR="00187F35">
        <w:rPr>
          <w:rFonts w:ascii="Arial" w:hAnsi="Arial" w:cs="Arial"/>
          <w:bCs/>
          <w:color w:val="FF0000"/>
          <w:sz w:val="24"/>
          <w:szCs w:val="24"/>
        </w:rPr>
        <w:t>,</w:t>
      </w:r>
      <w:r w:rsidRPr="00A04149">
        <w:rPr>
          <w:rFonts w:ascii="Arial" w:hAnsi="Arial" w:cs="Arial"/>
          <w:bCs/>
          <w:color w:val="FF0000"/>
          <w:sz w:val="24"/>
          <w:szCs w:val="24"/>
        </w:rPr>
        <w:t xml:space="preserve"> w sytuacji gdy </w:t>
      </w:r>
      <w:r w:rsidRPr="00A04149">
        <w:rPr>
          <w:rFonts w:ascii="Arial" w:hAnsi="Arial" w:cs="Arial"/>
          <w:color w:val="FF0000"/>
          <w:sz w:val="24"/>
          <w:szCs w:val="24"/>
        </w:rPr>
        <w:t>sale, których użyczenie miało stanowić wkład niepieniężny, pomimo zmiany formuły wsparcia na zdalną nadal są wykorzystywane do celów projektowych</w:t>
      </w:r>
      <w:r w:rsidR="00162259">
        <w:rPr>
          <w:rFonts w:ascii="Arial" w:hAnsi="Arial" w:cs="Arial"/>
          <w:color w:val="FF0000"/>
          <w:sz w:val="24"/>
          <w:szCs w:val="24"/>
        </w:rPr>
        <w:t>,</w:t>
      </w:r>
      <w:r w:rsidRPr="00A04149">
        <w:rPr>
          <w:rFonts w:ascii="Arial" w:hAnsi="Arial" w:cs="Arial"/>
          <w:color w:val="FF0000"/>
          <w:sz w:val="24"/>
          <w:szCs w:val="24"/>
        </w:rPr>
        <w:t xml:space="preserve"> jednak w nieco innym zakresie, np. przez </w:t>
      </w:r>
      <w:r w:rsidRPr="00A04149">
        <w:rPr>
          <w:rFonts w:ascii="Arial" w:hAnsi="Arial" w:cs="Arial"/>
          <w:bCs/>
          <w:color w:val="FF0000"/>
          <w:sz w:val="24"/>
          <w:szCs w:val="24"/>
        </w:rPr>
        <w:t>nauczyciela, który z różnych względów musi prowadzić lekcje w tejże sali z uwag</w:t>
      </w:r>
      <w:r w:rsidR="001929C2" w:rsidRPr="00A04149">
        <w:rPr>
          <w:rFonts w:ascii="Arial" w:hAnsi="Arial" w:cs="Arial"/>
          <w:bCs/>
          <w:color w:val="FF0000"/>
          <w:sz w:val="24"/>
          <w:szCs w:val="24"/>
        </w:rPr>
        <w:t>i</w:t>
      </w:r>
      <w:r w:rsidRPr="00A04149">
        <w:rPr>
          <w:rFonts w:ascii="Arial" w:hAnsi="Arial" w:cs="Arial"/>
          <w:bCs/>
          <w:color w:val="FF0000"/>
          <w:sz w:val="24"/>
          <w:szCs w:val="24"/>
        </w:rPr>
        <w:t xml:space="preserve"> na konieczność wykorzystania modeli anatomicznych, czy </w:t>
      </w:r>
      <w:r w:rsidR="009D186D" w:rsidRPr="00A04149">
        <w:rPr>
          <w:rFonts w:ascii="Arial" w:hAnsi="Arial" w:cs="Arial"/>
          <w:bCs/>
          <w:color w:val="FF0000"/>
          <w:sz w:val="24"/>
          <w:szCs w:val="24"/>
        </w:rPr>
        <w:t>przeprowadzani</w:t>
      </w:r>
      <w:r w:rsidR="001929C2" w:rsidRPr="00A04149">
        <w:rPr>
          <w:rFonts w:ascii="Arial" w:hAnsi="Arial" w:cs="Arial"/>
          <w:bCs/>
          <w:color w:val="FF0000"/>
          <w:sz w:val="24"/>
          <w:szCs w:val="24"/>
        </w:rPr>
        <w:t>a</w:t>
      </w:r>
      <w:r w:rsidRPr="00A04149">
        <w:rPr>
          <w:rFonts w:ascii="Arial" w:hAnsi="Arial" w:cs="Arial"/>
          <w:bCs/>
          <w:color w:val="FF0000"/>
          <w:sz w:val="24"/>
          <w:szCs w:val="24"/>
        </w:rPr>
        <w:t xml:space="preserve"> doświadczeń fizyczn</w:t>
      </w:r>
      <w:r w:rsidR="001929C2" w:rsidRPr="00A04149">
        <w:rPr>
          <w:rFonts w:ascii="Arial" w:hAnsi="Arial" w:cs="Arial"/>
          <w:bCs/>
          <w:color w:val="FF0000"/>
          <w:sz w:val="24"/>
          <w:szCs w:val="24"/>
        </w:rPr>
        <w:t>ych</w:t>
      </w:r>
      <w:r w:rsidRPr="00A04149">
        <w:rPr>
          <w:rFonts w:ascii="Arial" w:hAnsi="Arial" w:cs="Arial"/>
          <w:bCs/>
          <w:color w:val="FF0000"/>
          <w:sz w:val="24"/>
          <w:szCs w:val="24"/>
        </w:rPr>
        <w:t>, chemiczn</w:t>
      </w:r>
      <w:r w:rsidR="001929C2" w:rsidRPr="00A04149">
        <w:rPr>
          <w:rFonts w:ascii="Arial" w:hAnsi="Arial" w:cs="Arial"/>
          <w:bCs/>
          <w:color w:val="FF0000"/>
          <w:sz w:val="24"/>
          <w:szCs w:val="24"/>
        </w:rPr>
        <w:t>ych</w:t>
      </w:r>
      <w:r w:rsidRPr="00A04149">
        <w:rPr>
          <w:rFonts w:ascii="Arial" w:hAnsi="Arial" w:cs="Arial"/>
          <w:bCs/>
          <w:color w:val="FF0000"/>
          <w:sz w:val="24"/>
          <w:szCs w:val="24"/>
        </w:rPr>
        <w:t xml:space="preserve"> itp., wkład własny w postaci ww. </w:t>
      </w:r>
      <w:proofErr w:type="spellStart"/>
      <w:r w:rsidRPr="00A04149">
        <w:rPr>
          <w:rFonts w:ascii="Arial" w:hAnsi="Arial" w:cs="Arial"/>
          <w:bCs/>
          <w:color w:val="FF0000"/>
          <w:sz w:val="24"/>
          <w:szCs w:val="24"/>
        </w:rPr>
        <w:t>sal</w:t>
      </w:r>
      <w:proofErr w:type="spellEnd"/>
      <w:r w:rsidRPr="00A04149">
        <w:rPr>
          <w:rFonts w:ascii="Arial" w:hAnsi="Arial" w:cs="Arial"/>
          <w:bCs/>
          <w:color w:val="FF0000"/>
          <w:sz w:val="24"/>
          <w:szCs w:val="24"/>
        </w:rPr>
        <w:t xml:space="preserve"> może być wnoszony przez beneficjenta. </w:t>
      </w:r>
    </w:p>
    <w:p w14:paraId="014DC3EE" w14:textId="77777777" w:rsidR="008B6544" w:rsidRPr="00A04149" w:rsidRDefault="008B6544" w:rsidP="008B6544">
      <w:pPr>
        <w:spacing w:after="120"/>
        <w:rPr>
          <w:rFonts w:ascii="Arial" w:hAnsi="Arial" w:cs="Arial"/>
          <w:bCs/>
          <w:color w:val="FF0000"/>
          <w:sz w:val="24"/>
          <w:szCs w:val="24"/>
        </w:rPr>
      </w:pPr>
      <w:r w:rsidRPr="00A04149">
        <w:rPr>
          <w:rFonts w:ascii="Arial" w:hAnsi="Arial" w:cs="Arial"/>
          <w:bCs/>
          <w:color w:val="FF0000"/>
          <w:sz w:val="24"/>
          <w:szCs w:val="24"/>
        </w:rPr>
        <w:t>Pozostałe przypadki wykorzystywania pomieszczeń, pierwotnie ujmowanych jako wkład własny, należy rozpatrywać w analogiczny sposób.</w:t>
      </w:r>
      <w:r w:rsidR="0086727C" w:rsidRPr="00A04149">
        <w:rPr>
          <w:rFonts w:ascii="Arial" w:hAnsi="Arial" w:cs="Arial"/>
          <w:bCs/>
          <w:color w:val="FF0000"/>
          <w:sz w:val="24"/>
          <w:szCs w:val="24"/>
        </w:rPr>
        <w:t xml:space="preserve"> </w:t>
      </w:r>
    </w:p>
    <w:p w14:paraId="1F6240A1" w14:textId="77777777" w:rsidR="0082537B" w:rsidRPr="008B6544" w:rsidRDefault="0082537B" w:rsidP="008B6544">
      <w:pPr>
        <w:spacing w:after="120"/>
        <w:rPr>
          <w:rFonts w:ascii="Arial" w:hAnsi="Arial" w:cs="Arial"/>
          <w:sz w:val="24"/>
          <w:szCs w:val="24"/>
        </w:rPr>
      </w:pPr>
    </w:p>
    <w:p w14:paraId="175618B0" w14:textId="77777777" w:rsidR="008B6544" w:rsidRPr="00853993" w:rsidRDefault="008B6544" w:rsidP="00240F72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i/>
          <w:color w:val="FF0000"/>
          <w:sz w:val="24"/>
          <w:szCs w:val="24"/>
        </w:rPr>
      </w:pPr>
      <w:r w:rsidRPr="00853993">
        <w:rPr>
          <w:rFonts w:ascii="Arial" w:hAnsi="Arial" w:cs="Arial"/>
          <w:b/>
          <w:i/>
          <w:color w:val="FF0000"/>
          <w:sz w:val="24"/>
          <w:szCs w:val="24"/>
        </w:rPr>
        <w:t>Czy</w:t>
      </w:r>
      <w:r w:rsidRPr="00853993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853993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Beneficjent może wnieść zaplanowany w zatwierdzonym wniosku o dofinansowanie wkład własny w postaci </w:t>
      </w:r>
      <w:r w:rsidR="001A1E4A" w:rsidRPr="00853993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wyposażenia  wykorzystywanego </w:t>
      </w:r>
      <w:r w:rsidRPr="00853993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do zajęć projektowych pomimo tego, że zajęcia </w:t>
      </w:r>
      <w:r w:rsidR="001A1E4A" w:rsidRPr="00853993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nie odbywają się już w formie </w:t>
      </w:r>
      <w:r w:rsidR="009D186D" w:rsidRPr="00853993">
        <w:rPr>
          <w:rFonts w:ascii="Arial" w:hAnsi="Arial" w:cs="Arial"/>
          <w:b/>
          <w:bCs/>
          <w:i/>
          <w:color w:val="FF0000"/>
          <w:sz w:val="24"/>
          <w:szCs w:val="24"/>
        </w:rPr>
        <w:t>stacjonarnej</w:t>
      </w:r>
      <w:r w:rsidR="001A1E4A" w:rsidRPr="00853993">
        <w:rPr>
          <w:rFonts w:ascii="Arial" w:hAnsi="Arial" w:cs="Arial"/>
          <w:b/>
          <w:bCs/>
          <w:i/>
          <w:color w:val="FF0000"/>
          <w:sz w:val="24"/>
          <w:szCs w:val="24"/>
        </w:rPr>
        <w:t>?</w:t>
      </w:r>
    </w:p>
    <w:p w14:paraId="5CFDDFC1" w14:textId="77777777" w:rsidR="008B6544" w:rsidRPr="00853993" w:rsidRDefault="001A1E4A" w:rsidP="008B6544">
      <w:pPr>
        <w:spacing w:after="120"/>
        <w:rPr>
          <w:rFonts w:ascii="Arial" w:hAnsi="Arial" w:cs="Arial"/>
          <w:bCs/>
          <w:color w:val="FF0000"/>
          <w:sz w:val="24"/>
          <w:szCs w:val="24"/>
        </w:rPr>
      </w:pPr>
      <w:r w:rsidRPr="00EE3861">
        <w:rPr>
          <w:rFonts w:ascii="Arial" w:hAnsi="Arial" w:cs="Arial"/>
          <w:bCs/>
          <w:color w:val="FF0000"/>
          <w:sz w:val="24"/>
          <w:szCs w:val="24"/>
        </w:rPr>
        <w:t>Analogicznie jak wskazano w pkt 4</w:t>
      </w:r>
      <w:r w:rsidR="00F208A9" w:rsidRPr="00EE3861">
        <w:rPr>
          <w:rFonts w:ascii="Arial" w:hAnsi="Arial" w:cs="Arial"/>
          <w:bCs/>
          <w:color w:val="FF0000"/>
          <w:sz w:val="24"/>
          <w:szCs w:val="24"/>
        </w:rPr>
        <w:t>2</w:t>
      </w:r>
      <w:r w:rsidRPr="00EE3861">
        <w:rPr>
          <w:rFonts w:ascii="Arial" w:hAnsi="Arial" w:cs="Arial"/>
          <w:bCs/>
          <w:color w:val="FF0000"/>
          <w:sz w:val="24"/>
          <w:szCs w:val="24"/>
        </w:rPr>
        <w:t xml:space="preserve">, pomimo </w:t>
      </w:r>
      <w:r w:rsidRPr="00853993">
        <w:rPr>
          <w:rFonts w:ascii="Arial" w:hAnsi="Arial" w:cs="Arial"/>
          <w:bCs/>
          <w:color w:val="FF0000"/>
          <w:sz w:val="24"/>
          <w:szCs w:val="24"/>
        </w:rPr>
        <w:t xml:space="preserve">zaprzestania realizacji </w:t>
      </w:r>
      <w:r w:rsidR="0086727C" w:rsidRPr="00853993">
        <w:rPr>
          <w:rFonts w:ascii="Arial" w:hAnsi="Arial" w:cs="Arial"/>
          <w:bCs/>
          <w:color w:val="FF0000"/>
          <w:sz w:val="24"/>
          <w:szCs w:val="24"/>
        </w:rPr>
        <w:t xml:space="preserve">wsparcia w formie </w:t>
      </w:r>
      <w:r w:rsidRPr="00853993">
        <w:rPr>
          <w:rFonts w:ascii="Arial" w:hAnsi="Arial" w:cs="Arial"/>
          <w:bCs/>
          <w:color w:val="FF0000"/>
          <w:sz w:val="24"/>
          <w:szCs w:val="24"/>
        </w:rPr>
        <w:t>stacjonarnej</w:t>
      </w:r>
      <w:r w:rsidR="0086727C" w:rsidRPr="00853993">
        <w:rPr>
          <w:rFonts w:ascii="Arial" w:hAnsi="Arial" w:cs="Arial"/>
          <w:bCs/>
          <w:color w:val="FF0000"/>
          <w:sz w:val="24"/>
          <w:szCs w:val="24"/>
        </w:rPr>
        <w:t xml:space="preserve">, </w:t>
      </w:r>
      <w:r w:rsidRPr="00853993">
        <w:rPr>
          <w:rFonts w:ascii="Arial" w:hAnsi="Arial" w:cs="Arial"/>
          <w:bCs/>
          <w:color w:val="FF0000"/>
          <w:sz w:val="24"/>
          <w:szCs w:val="24"/>
        </w:rPr>
        <w:t>wyposażenie</w:t>
      </w:r>
      <w:r w:rsidR="0086727C" w:rsidRPr="00853993">
        <w:rPr>
          <w:rFonts w:ascii="Arial" w:hAnsi="Arial" w:cs="Arial"/>
          <w:bCs/>
          <w:color w:val="FF0000"/>
          <w:sz w:val="24"/>
          <w:szCs w:val="24"/>
        </w:rPr>
        <w:t xml:space="preserve">, </w:t>
      </w:r>
      <w:r w:rsidR="001929C2" w:rsidRPr="00853993">
        <w:rPr>
          <w:rFonts w:ascii="Arial" w:hAnsi="Arial" w:cs="Arial"/>
          <w:bCs/>
          <w:color w:val="FF0000"/>
          <w:sz w:val="24"/>
          <w:szCs w:val="24"/>
        </w:rPr>
        <w:t>np</w:t>
      </w:r>
      <w:r w:rsidR="0086727C" w:rsidRPr="00853993">
        <w:rPr>
          <w:rFonts w:ascii="Arial" w:hAnsi="Arial" w:cs="Arial"/>
          <w:bCs/>
          <w:color w:val="FF0000"/>
          <w:sz w:val="24"/>
          <w:szCs w:val="24"/>
        </w:rPr>
        <w:t xml:space="preserve">. sprzęt rehabilitacyjny, dotychczas udostępniane uczestnikom w miejscu realizacji projektu </w:t>
      </w:r>
      <w:r w:rsidRPr="00853993">
        <w:rPr>
          <w:rFonts w:ascii="Arial" w:hAnsi="Arial" w:cs="Arial"/>
          <w:bCs/>
          <w:color w:val="FF0000"/>
          <w:sz w:val="24"/>
          <w:szCs w:val="24"/>
        </w:rPr>
        <w:t>dalej będzie mogło być wykazywane jako wkład własny</w:t>
      </w:r>
      <w:r w:rsidR="0086727C" w:rsidRPr="00853993">
        <w:rPr>
          <w:rFonts w:ascii="Arial" w:hAnsi="Arial" w:cs="Arial"/>
          <w:bCs/>
          <w:color w:val="FF0000"/>
          <w:sz w:val="24"/>
          <w:szCs w:val="24"/>
        </w:rPr>
        <w:t xml:space="preserve">, o ile jest wskazane </w:t>
      </w:r>
      <w:r w:rsidRPr="00853993">
        <w:rPr>
          <w:rFonts w:ascii="Arial" w:hAnsi="Arial" w:cs="Arial"/>
          <w:bCs/>
          <w:color w:val="FF0000"/>
          <w:sz w:val="24"/>
          <w:szCs w:val="24"/>
        </w:rPr>
        <w:t xml:space="preserve">we wniosku o dofinansowanie jako wkład beneficjenta </w:t>
      </w:r>
      <w:r w:rsidR="008B6544" w:rsidRPr="00853993">
        <w:rPr>
          <w:rFonts w:ascii="Arial" w:hAnsi="Arial" w:cs="Arial"/>
          <w:bCs/>
          <w:color w:val="FF0000"/>
          <w:sz w:val="24"/>
          <w:szCs w:val="24"/>
        </w:rPr>
        <w:t>i nadal jest ono użytkowane przez uczestników projektu</w:t>
      </w:r>
      <w:r w:rsidR="0086727C" w:rsidRPr="00853993">
        <w:rPr>
          <w:rFonts w:ascii="Arial" w:hAnsi="Arial" w:cs="Arial"/>
          <w:bCs/>
          <w:color w:val="FF0000"/>
          <w:sz w:val="24"/>
          <w:szCs w:val="24"/>
        </w:rPr>
        <w:t>, np. w warunkach domowych</w:t>
      </w:r>
      <w:r w:rsidR="008B6544" w:rsidRPr="00853993">
        <w:rPr>
          <w:rFonts w:ascii="Arial" w:hAnsi="Arial" w:cs="Arial"/>
          <w:bCs/>
          <w:color w:val="FF0000"/>
          <w:sz w:val="24"/>
          <w:szCs w:val="24"/>
        </w:rPr>
        <w:t xml:space="preserve">. Konieczna jednak jest analiza, czy wartość wkładu własnego w takim przypadku nie ulegnie zmianie. </w:t>
      </w:r>
    </w:p>
    <w:p w14:paraId="127DE012" w14:textId="77777777" w:rsidR="008B6544" w:rsidRPr="008B6544" w:rsidRDefault="008B6544" w:rsidP="008B6544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0209D262" w14:textId="77777777" w:rsidR="009D186D" w:rsidRPr="00853993" w:rsidRDefault="00507124" w:rsidP="00240F72">
      <w:pPr>
        <w:pStyle w:val="Akapitzlist"/>
        <w:numPr>
          <w:ilvl w:val="0"/>
          <w:numId w:val="6"/>
        </w:numPr>
        <w:spacing w:after="120"/>
        <w:rPr>
          <w:rFonts w:ascii="Arial" w:hAnsi="Arial" w:cs="Arial"/>
          <w:b/>
          <w:bCs/>
          <w:color w:val="FF0000"/>
          <w:sz w:val="24"/>
          <w:szCs w:val="24"/>
        </w:rPr>
      </w:pPr>
      <w:r w:rsidRPr="00853993">
        <w:rPr>
          <w:rFonts w:ascii="Arial" w:hAnsi="Arial" w:cs="Arial"/>
          <w:b/>
          <w:i/>
          <w:color w:val="FF0000"/>
          <w:sz w:val="24"/>
          <w:szCs w:val="24"/>
        </w:rPr>
        <w:t xml:space="preserve">Skoro </w:t>
      </w:r>
      <w:r w:rsidR="009D186D" w:rsidRPr="00853993">
        <w:rPr>
          <w:rFonts w:ascii="Arial" w:hAnsi="Arial" w:cs="Arial"/>
          <w:b/>
          <w:i/>
          <w:color w:val="FF0000"/>
          <w:sz w:val="24"/>
          <w:szCs w:val="24"/>
        </w:rPr>
        <w:t>za kwalifikowalne</w:t>
      </w:r>
      <w:r w:rsidRPr="00853993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="009D186D" w:rsidRPr="00853993">
        <w:rPr>
          <w:rFonts w:ascii="Arial" w:hAnsi="Arial" w:cs="Arial"/>
          <w:b/>
          <w:i/>
          <w:color w:val="FF0000"/>
          <w:sz w:val="24"/>
          <w:szCs w:val="24"/>
        </w:rPr>
        <w:t xml:space="preserve">uznawane </w:t>
      </w:r>
      <w:r w:rsidRPr="00853993">
        <w:rPr>
          <w:rFonts w:ascii="Arial" w:hAnsi="Arial" w:cs="Arial"/>
          <w:b/>
          <w:i/>
          <w:color w:val="FF0000"/>
          <w:sz w:val="24"/>
          <w:szCs w:val="24"/>
        </w:rPr>
        <w:t xml:space="preserve">są </w:t>
      </w:r>
      <w:r w:rsidR="009D186D" w:rsidRPr="00853993">
        <w:rPr>
          <w:rFonts w:ascii="Arial" w:hAnsi="Arial" w:cs="Arial"/>
          <w:b/>
          <w:i/>
          <w:color w:val="FF0000"/>
          <w:sz w:val="24"/>
          <w:szCs w:val="24"/>
        </w:rPr>
        <w:t xml:space="preserve">koszty stałe </w:t>
      </w:r>
      <w:r w:rsidR="009D186D" w:rsidRPr="00853993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funkcjonowania placówek utworzonych ze środków EFS (przedszkoli i żłobków), to czy analogicznie wkład własny niepieniężny w postaci </w:t>
      </w:r>
      <w:proofErr w:type="spellStart"/>
      <w:r w:rsidR="009D186D" w:rsidRPr="00853993">
        <w:rPr>
          <w:rFonts w:ascii="Arial" w:hAnsi="Arial" w:cs="Arial"/>
          <w:b/>
          <w:bCs/>
          <w:i/>
          <w:color w:val="FF0000"/>
          <w:sz w:val="24"/>
          <w:szCs w:val="24"/>
        </w:rPr>
        <w:t>sal</w:t>
      </w:r>
      <w:proofErr w:type="spellEnd"/>
      <w:r w:rsidR="009D186D" w:rsidRPr="00853993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 lub części nieruchomości może być w </w:t>
      </w:r>
      <w:r w:rsidR="007B5C16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również </w:t>
      </w:r>
      <w:r w:rsidR="009D186D" w:rsidRPr="00853993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dalszym ciągu kwalifikowalny </w:t>
      </w:r>
      <w:r w:rsidR="007B5C16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w przypadku innych placówek np. szkół, </w:t>
      </w:r>
      <w:r w:rsidR="009D186D" w:rsidRPr="00853993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pomimo zawieszenia realizacji w nich działań w formie stacjonarnej? </w:t>
      </w:r>
    </w:p>
    <w:p w14:paraId="4DD8A3C9" w14:textId="77777777" w:rsidR="00684127" w:rsidRPr="002669B8" w:rsidRDefault="00507124" w:rsidP="00684127">
      <w:pPr>
        <w:spacing w:after="120"/>
        <w:rPr>
          <w:rFonts w:ascii="Arial" w:hAnsi="Arial" w:cs="Arial"/>
          <w:bCs/>
          <w:color w:val="FF0000"/>
          <w:sz w:val="24"/>
          <w:szCs w:val="24"/>
        </w:rPr>
      </w:pPr>
      <w:r w:rsidRPr="00853993">
        <w:rPr>
          <w:rFonts w:ascii="Arial" w:hAnsi="Arial" w:cs="Arial"/>
          <w:bCs/>
          <w:color w:val="FF0000"/>
          <w:sz w:val="24"/>
          <w:szCs w:val="24"/>
        </w:rPr>
        <w:t>N</w:t>
      </w:r>
      <w:r w:rsidR="00684127">
        <w:rPr>
          <w:rFonts w:ascii="Arial" w:hAnsi="Arial" w:cs="Arial"/>
          <w:bCs/>
          <w:color w:val="FF0000"/>
          <w:sz w:val="24"/>
          <w:szCs w:val="24"/>
        </w:rPr>
        <w:t xml:space="preserve">ie. Koszty stałe </w:t>
      </w:r>
      <w:r w:rsidR="00684127" w:rsidRPr="000F50DD">
        <w:rPr>
          <w:rFonts w:ascii="Arial" w:hAnsi="Arial" w:cs="Arial"/>
          <w:bCs/>
          <w:color w:val="FF0000"/>
          <w:sz w:val="24"/>
          <w:szCs w:val="24"/>
        </w:rPr>
        <w:t>funkcjonowania placówek utworzonych ze środków EFS</w:t>
      </w:r>
      <w:r w:rsidR="00684127">
        <w:rPr>
          <w:rFonts w:ascii="Arial" w:hAnsi="Arial" w:cs="Arial"/>
          <w:bCs/>
          <w:color w:val="FF0000"/>
          <w:sz w:val="24"/>
          <w:szCs w:val="24"/>
        </w:rPr>
        <w:t xml:space="preserve">, tj. </w:t>
      </w:r>
      <w:r w:rsidR="00684127" w:rsidRPr="000F50DD">
        <w:rPr>
          <w:rFonts w:ascii="Arial" w:hAnsi="Arial" w:cs="Arial"/>
          <w:bCs/>
          <w:color w:val="FF0000"/>
          <w:sz w:val="24"/>
          <w:szCs w:val="24"/>
        </w:rPr>
        <w:t>przedszkol</w:t>
      </w:r>
      <w:r w:rsidR="00684127">
        <w:rPr>
          <w:rFonts w:ascii="Arial" w:hAnsi="Arial" w:cs="Arial"/>
          <w:bCs/>
          <w:color w:val="FF0000"/>
          <w:sz w:val="24"/>
          <w:szCs w:val="24"/>
        </w:rPr>
        <w:t xml:space="preserve">a czy </w:t>
      </w:r>
      <w:r w:rsidR="00684127" w:rsidRPr="000F50DD">
        <w:rPr>
          <w:rFonts w:ascii="Arial" w:hAnsi="Arial" w:cs="Arial"/>
          <w:bCs/>
          <w:color w:val="FF0000"/>
          <w:sz w:val="24"/>
          <w:szCs w:val="24"/>
        </w:rPr>
        <w:t>żłobk</w:t>
      </w:r>
      <w:r w:rsidR="00684127">
        <w:rPr>
          <w:rFonts w:ascii="Arial" w:hAnsi="Arial" w:cs="Arial"/>
          <w:bCs/>
          <w:color w:val="FF0000"/>
          <w:sz w:val="24"/>
          <w:szCs w:val="24"/>
        </w:rPr>
        <w:t xml:space="preserve">a, mogą być uznawane za kwalifikowalne pomimo, że </w:t>
      </w:r>
      <w:r w:rsidR="00684127" w:rsidRPr="00853993">
        <w:rPr>
          <w:rFonts w:ascii="Arial" w:hAnsi="Arial" w:cs="Arial"/>
          <w:bCs/>
          <w:color w:val="FF0000"/>
          <w:sz w:val="24"/>
          <w:szCs w:val="24"/>
        </w:rPr>
        <w:t>nie realizowały</w:t>
      </w:r>
      <w:r w:rsidR="00684127">
        <w:rPr>
          <w:rFonts w:ascii="Arial" w:hAnsi="Arial" w:cs="Arial"/>
          <w:bCs/>
          <w:color w:val="FF0000"/>
          <w:sz w:val="24"/>
          <w:szCs w:val="24"/>
        </w:rPr>
        <w:t xml:space="preserve"> one</w:t>
      </w:r>
      <w:r w:rsidR="00684127" w:rsidRPr="00853993">
        <w:rPr>
          <w:rFonts w:ascii="Arial" w:hAnsi="Arial" w:cs="Arial"/>
          <w:bCs/>
          <w:color w:val="FF0000"/>
          <w:sz w:val="24"/>
          <w:szCs w:val="24"/>
        </w:rPr>
        <w:t xml:space="preserve"> swoich zadań w związku z czasowym zawieszeniem działalności</w:t>
      </w:r>
      <w:r w:rsidR="00684127">
        <w:rPr>
          <w:rFonts w:ascii="Arial" w:hAnsi="Arial" w:cs="Arial"/>
          <w:bCs/>
          <w:color w:val="FF0000"/>
          <w:sz w:val="24"/>
          <w:szCs w:val="24"/>
        </w:rPr>
        <w:t xml:space="preserve">, </w:t>
      </w:r>
      <w:r w:rsidR="00684127" w:rsidRPr="00C52F9E">
        <w:rPr>
          <w:rFonts w:ascii="Arial" w:hAnsi="Arial" w:cs="Arial"/>
          <w:bCs/>
          <w:color w:val="FF0000"/>
          <w:sz w:val="24"/>
          <w:szCs w:val="24"/>
        </w:rPr>
        <w:t xml:space="preserve">ponieważ utworzenie ww. placówek i / lub ich funkcjonowanie było celem projektu. </w:t>
      </w:r>
      <w:r w:rsidR="00525094">
        <w:rPr>
          <w:rFonts w:ascii="Arial" w:hAnsi="Arial" w:cs="Arial"/>
          <w:bCs/>
          <w:color w:val="FF0000"/>
          <w:sz w:val="24"/>
          <w:szCs w:val="24"/>
        </w:rPr>
        <w:t xml:space="preserve">W </w:t>
      </w:r>
      <w:r w:rsidR="00525094">
        <w:rPr>
          <w:rFonts w:ascii="Arial" w:hAnsi="Arial" w:cs="Arial"/>
          <w:bCs/>
          <w:color w:val="FF0000"/>
          <w:sz w:val="24"/>
          <w:szCs w:val="24"/>
        </w:rPr>
        <w:lastRenderedPageBreak/>
        <w:t xml:space="preserve">takim przypadku wkład własny w postaci kosztów </w:t>
      </w:r>
      <w:proofErr w:type="spellStart"/>
      <w:r w:rsidR="00525094">
        <w:rPr>
          <w:rFonts w:ascii="Arial" w:hAnsi="Arial" w:cs="Arial"/>
          <w:bCs/>
          <w:color w:val="FF0000"/>
          <w:sz w:val="24"/>
          <w:szCs w:val="24"/>
        </w:rPr>
        <w:t>sal</w:t>
      </w:r>
      <w:proofErr w:type="spellEnd"/>
      <w:r w:rsidR="00525094">
        <w:rPr>
          <w:rFonts w:ascii="Arial" w:hAnsi="Arial" w:cs="Arial"/>
          <w:bCs/>
          <w:color w:val="FF0000"/>
          <w:sz w:val="24"/>
          <w:szCs w:val="24"/>
        </w:rPr>
        <w:t xml:space="preserve"> lub części nieruchomości również może być kwalifikowalny.</w:t>
      </w:r>
    </w:p>
    <w:p w14:paraId="0B1039FB" w14:textId="77777777" w:rsidR="000F50DD" w:rsidRDefault="00C52F9E" w:rsidP="00684127">
      <w:pPr>
        <w:spacing w:after="120"/>
        <w:rPr>
          <w:rFonts w:ascii="Arial" w:hAnsi="Arial" w:cs="Arial"/>
          <w:bCs/>
          <w:color w:val="FF0000"/>
          <w:sz w:val="24"/>
          <w:szCs w:val="24"/>
        </w:rPr>
      </w:pPr>
      <w:r w:rsidRPr="00F208A9">
        <w:rPr>
          <w:rFonts w:ascii="Arial" w:hAnsi="Arial" w:cs="Arial"/>
          <w:bCs/>
          <w:color w:val="FF0000"/>
          <w:sz w:val="24"/>
          <w:szCs w:val="24"/>
        </w:rPr>
        <w:t>W projektach, których cel jest inny niż dofinansowanie funkcjonowania placów</w:t>
      </w:r>
      <w:r w:rsidR="00525094">
        <w:rPr>
          <w:rFonts w:ascii="Arial" w:hAnsi="Arial" w:cs="Arial"/>
          <w:bCs/>
          <w:color w:val="FF0000"/>
          <w:sz w:val="24"/>
          <w:szCs w:val="24"/>
        </w:rPr>
        <w:t>e</w:t>
      </w:r>
      <w:r w:rsidRPr="00F208A9">
        <w:rPr>
          <w:rFonts w:ascii="Arial" w:hAnsi="Arial" w:cs="Arial"/>
          <w:bCs/>
          <w:color w:val="FF0000"/>
          <w:sz w:val="24"/>
          <w:szCs w:val="24"/>
        </w:rPr>
        <w:t xml:space="preserve">k, wkład własny niepieniężny w postaci udostępnienia sali, które przestają być użytkowane z </w:t>
      </w:r>
      <w:r w:rsidRPr="00C52F9E">
        <w:rPr>
          <w:rFonts w:ascii="Arial" w:hAnsi="Arial" w:cs="Arial"/>
          <w:bCs/>
          <w:color w:val="FF0000"/>
          <w:sz w:val="24"/>
          <w:szCs w:val="24"/>
        </w:rPr>
        <w:t>powodu zawieszenia realizacji w nich działań w formie stacjonarnej</w:t>
      </w:r>
      <w:r w:rsidR="00525094">
        <w:rPr>
          <w:rFonts w:ascii="Arial" w:hAnsi="Arial" w:cs="Arial"/>
          <w:bCs/>
          <w:color w:val="FF0000"/>
          <w:sz w:val="24"/>
          <w:szCs w:val="24"/>
        </w:rPr>
        <w:t>,</w:t>
      </w:r>
      <w:r w:rsidRPr="00C52F9E">
        <w:rPr>
          <w:rFonts w:ascii="Arial" w:hAnsi="Arial" w:cs="Arial"/>
          <w:bCs/>
          <w:color w:val="FF0000"/>
          <w:sz w:val="24"/>
          <w:szCs w:val="24"/>
        </w:rPr>
        <w:t xml:space="preserve"> nie może zostać uznany za kwalifikowalny.</w:t>
      </w:r>
    </w:p>
    <w:p w14:paraId="088D0224" w14:textId="77777777" w:rsidR="001823E1" w:rsidRPr="00853993" w:rsidRDefault="001823E1" w:rsidP="00684127">
      <w:pPr>
        <w:spacing w:after="120"/>
        <w:rPr>
          <w:rFonts w:ascii="Arial" w:hAnsi="Arial" w:cs="Arial"/>
          <w:bCs/>
          <w:color w:val="FF0000"/>
          <w:sz w:val="24"/>
          <w:szCs w:val="24"/>
        </w:rPr>
      </w:pPr>
    </w:p>
    <w:p w14:paraId="2497DC26" w14:textId="77777777" w:rsidR="00FB2942" w:rsidRPr="00F131BC" w:rsidRDefault="00FB2942" w:rsidP="00240F72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hAnsi="Arial" w:cs="Arial"/>
          <w:b/>
          <w:i/>
          <w:color w:val="0070C0"/>
          <w:sz w:val="24"/>
          <w:szCs w:val="24"/>
        </w:rPr>
      </w:pPr>
      <w:r w:rsidRPr="00F131BC">
        <w:rPr>
          <w:rFonts w:ascii="Arial" w:hAnsi="Arial" w:cs="Arial"/>
          <w:b/>
          <w:i/>
          <w:color w:val="0070C0"/>
          <w:sz w:val="24"/>
          <w:szCs w:val="24"/>
        </w:rPr>
        <w:t>Czy w projektach rozliczanych kwotami ryczałtowymi</w:t>
      </w:r>
      <w:r w:rsidR="00DA283B" w:rsidRPr="00F131BC">
        <w:rPr>
          <w:rFonts w:ascii="Arial" w:hAnsi="Arial" w:cs="Arial"/>
          <w:b/>
          <w:i/>
          <w:color w:val="0070C0"/>
          <w:sz w:val="24"/>
          <w:szCs w:val="24"/>
        </w:rPr>
        <w:t>, w których</w:t>
      </w:r>
      <w:r w:rsidRPr="00F131BC">
        <w:rPr>
          <w:rFonts w:ascii="Arial" w:hAnsi="Arial" w:cs="Arial"/>
          <w:b/>
          <w:i/>
          <w:color w:val="0070C0"/>
          <w:sz w:val="24"/>
          <w:szCs w:val="24"/>
        </w:rPr>
        <w:t xml:space="preserve"> realizowane </w:t>
      </w:r>
      <w:r w:rsidR="00DA283B" w:rsidRPr="00F131BC">
        <w:rPr>
          <w:rFonts w:ascii="Arial" w:hAnsi="Arial" w:cs="Arial"/>
          <w:b/>
          <w:i/>
          <w:color w:val="0070C0"/>
          <w:sz w:val="24"/>
          <w:szCs w:val="24"/>
        </w:rPr>
        <w:t xml:space="preserve">maja być </w:t>
      </w:r>
      <w:r w:rsidRPr="00F131BC">
        <w:rPr>
          <w:rFonts w:ascii="Arial" w:hAnsi="Arial" w:cs="Arial"/>
          <w:b/>
          <w:i/>
          <w:color w:val="0070C0"/>
          <w:sz w:val="24"/>
          <w:szCs w:val="24"/>
        </w:rPr>
        <w:t xml:space="preserve">zajęcia zdalnie, </w:t>
      </w:r>
      <w:r w:rsidR="00DA283B" w:rsidRPr="00F131BC">
        <w:rPr>
          <w:rFonts w:ascii="Arial" w:hAnsi="Arial" w:cs="Arial"/>
          <w:b/>
          <w:i/>
          <w:color w:val="0070C0"/>
          <w:sz w:val="24"/>
          <w:szCs w:val="24"/>
        </w:rPr>
        <w:t xml:space="preserve">udostępnienie </w:t>
      </w:r>
      <w:proofErr w:type="spellStart"/>
      <w:r w:rsidR="00DA283B" w:rsidRPr="00F131BC">
        <w:rPr>
          <w:rFonts w:ascii="Arial" w:hAnsi="Arial" w:cs="Arial"/>
          <w:b/>
          <w:i/>
          <w:color w:val="0070C0"/>
          <w:sz w:val="24"/>
          <w:szCs w:val="24"/>
        </w:rPr>
        <w:t>sal</w:t>
      </w:r>
      <w:proofErr w:type="spellEnd"/>
      <w:r w:rsidR="00DA283B" w:rsidRPr="00F131BC">
        <w:rPr>
          <w:rFonts w:ascii="Arial" w:hAnsi="Arial" w:cs="Arial"/>
          <w:b/>
          <w:i/>
          <w:color w:val="0070C0"/>
          <w:sz w:val="24"/>
          <w:szCs w:val="24"/>
        </w:rPr>
        <w:t xml:space="preserve"> może stanowić </w:t>
      </w:r>
      <w:r w:rsidRPr="00F131BC">
        <w:rPr>
          <w:rFonts w:ascii="Arial" w:hAnsi="Arial" w:cs="Arial"/>
          <w:b/>
          <w:i/>
          <w:color w:val="0070C0"/>
          <w:sz w:val="24"/>
          <w:szCs w:val="24"/>
        </w:rPr>
        <w:t>wkład własny rzeczowy?</w:t>
      </w:r>
    </w:p>
    <w:p w14:paraId="70E552B4" w14:textId="77777777" w:rsidR="00FB2942" w:rsidRDefault="00FB2942" w:rsidP="006E4E5A">
      <w:pPr>
        <w:spacing w:after="120"/>
        <w:rPr>
          <w:rFonts w:ascii="Arial" w:hAnsi="Arial" w:cs="Arial"/>
          <w:sz w:val="24"/>
          <w:szCs w:val="24"/>
        </w:rPr>
      </w:pPr>
      <w:r w:rsidRPr="00FB2942">
        <w:rPr>
          <w:rFonts w:ascii="Arial" w:hAnsi="Arial" w:cs="Arial"/>
          <w:sz w:val="24"/>
          <w:szCs w:val="24"/>
        </w:rPr>
        <w:t xml:space="preserve">Co do zasady w przypadku gdy sale nie są wykorzystywane na potrzeby projektu nie powinny stanowić wkładu własnego. W przypadku podjęcia decyzji o zastąpieniu stacjonarnych form wsparcia formami zdalnymi możliwe jest podjęcie decyzji o zmianie formy wnoszonego wkładu własnego. Taka decyzja może zostać podjęta przez beneficjenta za </w:t>
      </w:r>
      <w:r w:rsidR="00F85352">
        <w:rPr>
          <w:rFonts w:ascii="Arial" w:hAnsi="Arial" w:cs="Arial"/>
          <w:sz w:val="24"/>
          <w:szCs w:val="24"/>
        </w:rPr>
        <w:t>zgodą Instytucji Pośredniczącej</w:t>
      </w:r>
      <w:r w:rsidRPr="00FB2942">
        <w:rPr>
          <w:rFonts w:ascii="Arial" w:hAnsi="Arial" w:cs="Arial"/>
          <w:sz w:val="24"/>
          <w:szCs w:val="24"/>
        </w:rPr>
        <w:t>. Natomiast w sytuacji gdy projekt jest rozliczany kwotami ryczałtowymi i nie są do niego wprowadzan</w:t>
      </w:r>
      <w:r w:rsidR="00F85352">
        <w:rPr>
          <w:rFonts w:ascii="Arial" w:hAnsi="Arial" w:cs="Arial"/>
          <w:sz w:val="24"/>
          <w:szCs w:val="24"/>
        </w:rPr>
        <w:t>e żadne zmiany</w:t>
      </w:r>
      <w:r w:rsidRPr="00FB2942">
        <w:rPr>
          <w:rFonts w:ascii="Arial" w:hAnsi="Arial" w:cs="Arial"/>
          <w:sz w:val="24"/>
          <w:szCs w:val="24"/>
        </w:rPr>
        <w:t>, wkład własny również nie powinien podlegać zmianie i może zostać rozliczony zgodnie z pierwotnie przyjętymi założeniami. Należy bowiem pamiętać, że w projektach rozliczanych kwotami ryczałtowymi kluczowe dla rozliczenia jest osiągnięcie ustalonego produktu/efektu a szczegółowe wydatki nie podlegają rozliczeniu. Jeżeli jednak zmiana formy realizacji zajęć na zdalne powoduje konieczność zmiany wniosku o dofinansowanie i renegocjacji budżetu, źródło wkładu własnego powinno zostać wskazane odpowiednio do nowych założeń projektu.</w:t>
      </w:r>
    </w:p>
    <w:p w14:paraId="28A2A65F" w14:textId="77777777" w:rsidR="006D151A" w:rsidRPr="000F50DD" w:rsidRDefault="006D151A" w:rsidP="006E4E5A">
      <w:pPr>
        <w:spacing w:after="120"/>
        <w:rPr>
          <w:rFonts w:ascii="Arial" w:hAnsi="Arial" w:cs="Arial"/>
          <w:b/>
          <w:i/>
          <w:color w:val="0070C0"/>
          <w:sz w:val="24"/>
          <w:szCs w:val="24"/>
        </w:rPr>
      </w:pPr>
    </w:p>
    <w:p w14:paraId="02D56268" w14:textId="77777777" w:rsidR="0017451C" w:rsidRPr="00554F2B" w:rsidRDefault="0017451C" w:rsidP="00240F72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hAnsi="Arial" w:cs="Arial"/>
          <w:b/>
          <w:i/>
          <w:color w:val="0070C0"/>
          <w:sz w:val="24"/>
          <w:szCs w:val="24"/>
        </w:rPr>
      </w:pPr>
      <w:r w:rsidRPr="00554F2B">
        <w:rPr>
          <w:rFonts w:ascii="Arial" w:hAnsi="Arial" w:cs="Arial"/>
          <w:b/>
          <w:i/>
          <w:color w:val="0070C0"/>
          <w:sz w:val="24"/>
          <w:szCs w:val="24"/>
        </w:rPr>
        <w:t xml:space="preserve">Czy i w jaki sposób można </w:t>
      </w:r>
      <w:r w:rsidR="00FE4832">
        <w:rPr>
          <w:rFonts w:ascii="Arial" w:hAnsi="Arial" w:cs="Arial"/>
          <w:b/>
          <w:i/>
          <w:color w:val="0070C0"/>
          <w:sz w:val="24"/>
          <w:szCs w:val="24"/>
          <w:u w:val="single"/>
        </w:rPr>
        <w:t xml:space="preserve">kwalifikować </w:t>
      </w:r>
      <w:r w:rsidRPr="00FB0ED5">
        <w:rPr>
          <w:rFonts w:ascii="Arial" w:hAnsi="Arial" w:cs="Arial"/>
          <w:b/>
          <w:i/>
          <w:color w:val="0070C0"/>
          <w:sz w:val="24"/>
          <w:szCs w:val="24"/>
          <w:u w:val="single"/>
        </w:rPr>
        <w:t>usługi rozwojowe</w:t>
      </w:r>
      <w:r w:rsidRPr="00554F2B">
        <w:rPr>
          <w:rFonts w:ascii="Arial" w:hAnsi="Arial" w:cs="Arial"/>
          <w:b/>
          <w:i/>
          <w:color w:val="0070C0"/>
          <w:sz w:val="24"/>
          <w:szCs w:val="24"/>
        </w:rPr>
        <w:t xml:space="preserve"> w ramach </w:t>
      </w:r>
      <w:r>
        <w:rPr>
          <w:rFonts w:ascii="Arial" w:hAnsi="Arial" w:cs="Arial"/>
          <w:b/>
          <w:i/>
          <w:color w:val="0070C0"/>
          <w:sz w:val="24"/>
          <w:szCs w:val="24"/>
        </w:rPr>
        <w:t>BUR</w:t>
      </w:r>
      <w:r w:rsidRPr="00554F2B">
        <w:rPr>
          <w:rFonts w:ascii="Arial" w:hAnsi="Arial" w:cs="Arial"/>
          <w:b/>
          <w:i/>
          <w:color w:val="0070C0"/>
          <w:sz w:val="24"/>
          <w:szCs w:val="24"/>
        </w:rPr>
        <w:t xml:space="preserve"> w formie zdalnej i je refundować. Dotyczy to przede wszystkim sposobów  rozliczenia się z realizowanych godzin szkoleniowych, przeprowadzenia monitoringu, udokumentowania przeprowadzenia pracy zdalnej. Dodatkowo nowe obowiązki związane np. z wielokrotnym monitoringiem usług prowadzonych on</w:t>
      </w:r>
      <w:r w:rsidR="001929C2">
        <w:rPr>
          <w:rFonts w:ascii="Arial" w:hAnsi="Arial" w:cs="Arial"/>
          <w:b/>
          <w:i/>
          <w:color w:val="0070C0"/>
          <w:sz w:val="24"/>
          <w:szCs w:val="24"/>
        </w:rPr>
        <w:t>-</w:t>
      </w:r>
      <w:r w:rsidRPr="00554F2B">
        <w:rPr>
          <w:rFonts w:ascii="Arial" w:hAnsi="Arial" w:cs="Arial"/>
          <w:b/>
          <w:i/>
          <w:color w:val="0070C0"/>
          <w:sz w:val="24"/>
          <w:szCs w:val="24"/>
        </w:rPr>
        <w:t>line wymaga od operatorów aneksowania umów z podmiotami zewnętrznymi, wyłonionymi do realizacji usług monitoringowych. Czy zmiana zakresu świadczonych usług z Wykonawcami wybranymi w przetargu (zmiana specyfikacji warunków zamówienia) może być traktowana jako działanie związane z COVID19?</w:t>
      </w:r>
      <w:r w:rsidR="00FB20FD" w:rsidRPr="00FB20FD">
        <w:rPr>
          <w:rFonts w:ascii="Arial" w:hAnsi="Arial" w:cs="Arial"/>
          <w:b/>
          <w:bCs/>
          <w:i/>
          <w:color w:val="FF0000"/>
          <w:sz w:val="24"/>
          <w:szCs w:val="24"/>
          <w:lang w:eastAsia="pl-PL"/>
        </w:rPr>
        <w:t xml:space="preserve"> </w:t>
      </w:r>
      <w:r w:rsidR="00FB20FD" w:rsidRPr="00D14569">
        <w:rPr>
          <w:rFonts w:ascii="Arial" w:hAnsi="Arial" w:cs="Arial"/>
          <w:b/>
          <w:bCs/>
          <w:i/>
          <w:color w:val="FF0000"/>
          <w:sz w:val="24"/>
          <w:szCs w:val="24"/>
          <w:lang w:eastAsia="pl-PL"/>
        </w:rPr>
        <w:t>UWAGA AKTUALIZACJA!</w:t>
      </w:r>
    </w:p>
    <w:p w14:paraId="4F2CE5BB" w14:textId="77777777" w:rsidR="0017451C" w:rsidRDefault="0017451C" w:rsidP="001B5763">
      <w:pPr>
        <w:spacing w:after="120"/>
        <w:rPr>
          <w:rFonts w:ascii="Arial" w:hAnsi="Arial" w:cs="Arial"/>
          <w:sz w:val="24"/>
          <w:szCs w:val="24"/>
        </w:rPr>
      </w:pPr>
      <w:r w:rsidRPr="00100DDD">
        <w:rPr>
          <w:rFonts w:ascii="Arial" w:hAnsi="Arial" w:cs="Arial"/>
          <w:sz w:val="24"/>
          <w:szCs w:val="24"/>
        </w:rPr>
        <w:t>Usługi zdalne powinny być realizowane, kwalifikowane i monitorowane zgodnie z wytycznymi, zamieszczonymi na stronie BUR</w:t>
      </w:r>
      <w:r>
        <w:rPr>
          <w:rFonts w:ascii="Arial" w:hAnsi="Arial" w:cs="Arial"/>
          <w:sz w:val="24"/>
          <w:szCs w:val="24"/>
        </w:rPr>
        <w:t>:</w:t>
      </w:r>
    </w:p>
    <w:p w14:paraId="08760863" w14:textId="77777777" w:rsidR="001F4DDC" w:rsidRDefault="001F4DDC" w:rsidP="001B5763">
      <w:pPr>
        <w:spacing w:after="120"/>
        <w:rPr>
          <w:rFonts w:ascii="Arial" w:hAnsi="Arial" w:cs="Arial"/>
          <w:sz w:val="24"/>
          <w:szCs w:val="24"/>
        </w:rPr>
      </w:pPr>
      <w:r w:rsidRPr="001F4DDC">
        <w:rPr>
          <w:rFonts w:ascii="Arial" w:hAnsi="Arial" w:cs="Arial"/>
          <w:sz w:val="24"/>
          <w:szCs w:val="24"/>
        </w:rPr>
        <w:t>https://serwis-uslugirozwojowe.parp.gov.pl/#zdalnie</w:t>
      </w:r>
    </w:p>
    <w:p w14:paraId="332C7317" w14:textId="77777777" w:rsidR="0017451C" w:rsidRDefault="0017451C" w:rsidP="001B5763">
      <w:pPr>
        <w:spacing w:after="120"/>
        <w:rPr>
          <w:rFonts w:ascii="Arial" w:hAnsi="Arial" w:cs="Arial"/>
          <w:sz w:val="24"/>
          <w:szCs w:val="24"/>
        </w:rPr>
      </w:pPr>
      <w:r w:rsidRPr="00100DDD">
        <w:rPr>
          <w:rFonts w:ascii="Arial" w:hAnsi="Arial" w:cs="Arial"/>
          <w:sz w:val="24"/>
          <w:szCs w:val="24"/>
        </w:rPr>
        <w:t>Na stronie</w:t>
      </w:r>
      <w:r w:rsidR="00BD03D2">
        <w:rPr>
          <w:rFonts w:ascii="Arial" w:hAnsi="Arial" w:cs="Arial"/>
          <w:sz w:val="24"/>
          <w:szCs w:val="24"/>
        </w:rPr>
        <w:t xml:space="preserve"> poświęconej BUR</w:t>
      </w:r>
      <w:r w:rsidRPr="00100DDD">
        <w:rPr>
          <w:rFonts w:ascii="Arial" w:hAnsi="Arial" w:cs="Arial"/>
          <w:sz w:val="24"/>
          <w:szCs w:val="24"/>
        </w:rPr>
        <w:t xml:space="preserve">, oprócz wytycznych, znajdują się także odpowiedzi na najczęściej zadawane pytania oraz instrukcja wypełnienia karty usługi </w:t>
      </w:r>
      <w:r w:rsidR="00BD03D2" w:rsidRPr="00BD03D2">
        <w:rPr>
          <w:rFonts w:ascii="Arial" w:hAnsi="Arial" w:cs="Arial"/>
          <w:sz w:val="24"/>
          <w:szCs w:val="24"/>
        </w:rPr>
        <w:t xml:space="preserve">realizowanej w </w:t>
      </w:r>
      <w:r w:rsidR="00BD03D2" w:rsidRPr="00BD03D2">
        <w:rPr>
          <w:rFonts w:ascii="Arial" w:hAnsi="Arial" w:cs="Arial"/>
          <w:sz w:val="24"/>
          <w:szCs w:val="24"/>
        </w:rPr>
        <w:lastRenderedPageBreak/>
        <w:t>formie zdalnej</w:t>
      </w:r>
      <w:r w:rsidRPr="00100DDD">
        <w:rPr>
          <w:rFonts w:ascii="Arial" w:hAnsi="Arial" w:cs="Arial"/>
          <w:sz w:val="24"/>
          <w:szCs w:val="24"/>
        </w:rPr>
        <w:t xml:space="preserve">. Wytyczne </w:t>
      </w:r>
      <w:r w:rsidR="00BD03D2">
        <w:rPr>
          <w:rFonts w:ascii="Arial" w:hAnsi="Arial" w:cs="Arial"/>
          <w:sz w:val="24"/>
          <w:szCs w:val="24"/>
        </w:rPr>
        <w:t>z dn. 31 lipca 2020 r. zniosły</w:t>
      </w:r>
      <w:r w:rsidR="00BD03D2" w:rsidRPr="00BD03D2">
        <w:rPr>
          <w:rFonts w:ascii="Arial" w:hAnsi="Arial" w:cs="Arial"/>
          <w:sz w:val="24"/>
          <w:szCs w:val="24"/>
        </w:rPr>
        <w:t xml:space="preserve"> obowiąz</w:t>
      </w:r>
      <w:r w:rsidR="00BD03D2">
        <w:rPr>
          <w:rFonts w:ascii="Arial" w:hAnsi="Arial" w:cs="Arial"/>
          <w:sz w:val="24"/>
          <w:szCs w:val="24"/>
        </w:rPr>
        <w:t>ek</w:t>
      </w:r>
      <w:r w:rsidR="00BD03D2" w:rsidRPr="00BD03D2">
        <w:rPr>
          <w:rFonts w:ascii="Arial" w:hAnsi="Arial" w:cs="Arial"/>
          <w:sz w:val="24"/>
          <w:szCs w:val="24"/>
        </w:rPr>
        <w:t xml:space="preserve"> rejestrowania/nagrywania </w:t>
      </w:r>
      <w:r w:rsidR="00504FF7">
        <w:rPr>
          <w:rFonts w:ascii="Arial" w:hAnsi="Arial" w:cs="Arial"/>
          <w:sz w:val="24"/>
          <w:szCs w:val="24"/>
        </w:rPr>
        <w:t xml:space="preserve">zdalnych </w:t>
      </w:r>
      <w:r w:rsidR="00BD03D2" w:rsidRPr="00BD03D2">
        <w:rPr>
          <w:rFonts w:ascii="Arial" w:hAnsi="Arial" w:cs="Arial"/>
          <w:sz w:val="24"/>
          <w:szCs w:val="24"/>
        </w:rPr>
        <w:t>usług szkoleniowych</w:t>
      </w:r>
      <w:r w:rsidR="00BD03D2">
        <w:rPr>
          <w:rFonts w:ascii="Arial" w:hAnsi="Arial" w:cs="Arial"/>
          <w:sz w:val="24"/>
          <w:szCs w:val="24"/>
        </w:rPr>
        <w:t xml:space="preserve"> </w:t>
      </w:r>
      <w:r w:rsidR="00BD03D2" w:rsidRPr="00BD03D2">
        <w:rPr>
          <w:rFonts w:ascii="Arial" w:hAnsi="Arial" w:cs="Arial"/>
          <w:sz w:val="24"/>
          <w:szCs w:val="24"/>
        </w:rPr>
        <w:t>(szkolenie, studia podyplomowe, usługa o charakterze zawodowym</w:t>
      </w:r>
      <w:r w:rsidR="00504FF7">
        <w:rPr>
          <w:rFonts w:ascii="Arial" w:hAnsi="Arial" w:cs="Arial"/>
          <w:sz w:val="24"/>
          <w:szCs w:val="24"/>
        </w:rPr>
        <w:t>, egzamin</w:t>
      </w:r>
      <w:r w:rsidR="00BD03D2" w:rsidRPr="00BD03D2">
        <w:rPr>
          <w:rFonts w:ascii="Arial" w:hAnsi="Arial" w:cs="Arial"/>
          <w:sz w:val="24"/>
          <w:szCs w:val="24"/>
        </w:rPr>
        <w:t>). Usługodawca musi jednak zadbać o odpowiednie udokumentowanie obecności i ak</w:t>
      </w:r>
      <w:r w:rsidR="00BD03D2">
        <w:rPr>
          <w:rFonts w:ascii="Arial" w:hAnsi="Arial" w:cs="Arial"/>
          <w:sz w:val="24"/>
          <w:szCs w:val="24"/>
        </w:rPr>
        <w:t xml:space="preserve">tywności wszystkich uczestników, korzystających z danej usługi </w:t>
      </w:r>
      <w:r w:rsidR="00BD03D2" w:rsidRPr="00BD03D2">
        <w:rPr>
          <w:rFonts w:ascii="Arial" w:hAnsi="Arial" w:cs="Arial"/>
          <w:sz w:val="24"/>
          <w:szCs w:val="24"/>
        </w:rPr>
        <w:t>(np. poprzez monitorowanie czasu zalogowania do platformy i wygenerowanie z systemu raportu na temat obecności/aktywności uczestników, czy też zebranie od uczestników potwierdzeń przekazanych mailem, że uczestniczyli w szkoleniu) i sporządzenie na tej podstawie listy obecności na szkoleniu.</w:t>
      </w:r>
      <w:r w:rsidR="00BD03D2">
        <w:rPr>
          <w:rFonts w:ascii="Arial" w:hAnsi="Arial" w:cs="Arial"/>
          <w:sz w:val="24"/>
          <w:szCs w:val="24"/>
        </w:rPr>
        <w:t xml:space="preserve"> </w:t>
      </w:r>
      <w:r w:rsidR="00504FF7" w:rsidRPr="00504FF7">
        <w:rPr>
          <w:rFonts w:ascii="Arial" w:hAnsi="Arial" w:cs="Arial"/>
          <w:sz w:val="24"/>
          <w:szCs w:val="24"/>
        </w:rPr>
        <w:t>Obowiązkowym dokumentem potwierdzającym przeprowadzenie egzaminu jest protokół z egzaminu przygotowany przez Usługodawcę.</w:t>
      </w:r>
      <w:r w:rsidR="00504FF7">
        <w:rPr>
          <w:rFonts w:ascii="Arial" w:hAnsi="Arial" w:cs="Arial"/>
          <w:sz w:val="24"/>
          <w:szCs w:val="24"/>
        </w:rPr>
        <w:t xml:space="preserve"> </w:t>
      </w:r>
      <w:r w:rsidRPr="00100DDD">
        <w:rPr>
          <w:rFonts w:ascii="Arial" w:hAnsi="Arial" w:cs="Arial"/>
          <w:sz w:val="24"/>
          <w:szCs w:val="24"/>
        </w:rPr>
        <w:t xml:space="preserve">Dla usług doradczych </w:t>
      </w:r>
      <w:r w:rsidR="00504FF7">
        <w:rPr>
          <w:rFonts w:ascii="Arial" w:hAnsi="Arial" w:cs="Arial"/>
          <w:sz w:val="24"/>
          <w:szCs w:val="24"/>
        </w:rPr>
        <w:t xml:space="preserve">również </w:t>
      </w:r>
      <w:r w:rsidRPr="00100DDD">
        <w:rPr>
          <w:rFonts w:ascii="Arial" w:hAnsi="Arial" w:cs="Arial"/>
          <w:sz w:val="24"/>
          <w:szCs w:val="24"/>
        </w:rPr>
        <w:t>nie ma obowiązku nagrywania (w przypadku zdalnych usług doradczych (coaching, mentoring, doradztwo) obowiązkowym dokumentem potwierdzającym realizację usługi jest formularz wykonania usługi doradczej). W opinii IK UP EFS, zmiana form świadczenia usług stacjonarnych na zdalne wynika wprost z epidemii COVID, gdyż nie ma możliwości prowadzenia usług w formie stacjonarnej. Dlatego, jeżeli jest potrzeba formalnej zmiany zasad np. monitorowania takich usług, to można to zakwalifikować jako zmiany związane z przeciwdziałaniem skutkom epidemii. Niemniej jednak należy mieć tut</w:t>
      </w:r>
      <w:r>
        <w:rPr>
          <w:rFonts w:ascii="Arial" w:hAnsi="Arial" w:cs="Arial"/>
          <w:sz w:val="24"/>
          <w:szCs w:val="24"/>
        </w:rPr>
        <w:t>aj na uwadze również przepisy PZ</w:t>
      </w:r>
      <w:r w:rsidRPr="00100DDD">
        <w:rPr>
          <w:rFonts w:ascii="Arial" w:hAnsi="Arial" w:cs="Arial"/>
          <w:sz w:val="24"/>
          <w:szCs w:val="24"/>
        </w:rPr>
        <w:t>P oraz możliwość zmiany warunków realizacji zamówienia (zgodnie z tymi przepisami).</w:t>
      </w:r>
    </w:p>
    <w:p w14:paraId="4B480AE1" w14:textId="77777777" w:rsidR="00E54E91" w:rsidRPr="00100DDD" w:rsidRDefault="00E54E91" w:rsidP="001B5763">
      <w:pPr>
        <w:spacing w:after="120"/>
        <w:rPr>
          <w:rFonts w:ascii="Arial" w:hAnsi="Arial" w:cs="Arial"/>
          <w:sz w:val="24"/>
          <w:szCs w:val="24"/>
        </w:rPr>
      </w:pPr>
    </w:p>
    <w:p w14:paraId="25D62531" w14:textId="77777777" w:rsidR="0017451C" w:rsidRDefault="00B85D86" w:rsidP="00240F72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hAnsi="Arial" w:cs="Arial"/>
          <w:b/>
          <w:i/>
          <w:color w:val="0070C0"/>
          <w:sz w:val="24"/>
          <w:szCs w:val="24"/>
        </w:rPr>
      </w:pPr>
      <w:r w:rsidRPr="00E54E91">
        <w:rPr>
          <w:rFonts w:ascii="Arial" w:hAnsi="Arial" w:cs="Arial"/>
          <w:b/>
          <w:i/>
          <w:color w:val="0070C0"/>
          <w:sz w:val="24"/>
          <w:szCs w:val="24"/>
        </w:rPr>
        <w:t xml:space="preserve">Czy w przypadku osób, które odbywają </w:t>
      </w:r>
      <w:r w:rsidRPr="00FB0ED5">
        <w:rPr>
          <w:rFonts w:ascii="Arial" w:hAnsi="Arial" w:cs="Arial"/>
          <w:b/>
          <w:i/>
          <w:color w:val="0070C0"/>
          <w:sz w:val="24"/>
          <w:szCs w:val="24"/>
          <w:u w:val="single"/>
        </w:rPr>
        <w:t>subsydiowane zatrudnienie</w:t>
      </w:r>
      <w:r w:rsidRPr="00E54E91">
        <w:rPr>
          <w:rFonts w:ascii="Arial" w:hAnsi="Arial" w:cs="Arial"/>
          <w:b/>
          <w:i/>
          <w:color w:val="0070C0"/>
          <w:sz w:val="24"/>
          <w:szCs w:val="24"/>
        </w:rPr>
        <w:t xml:space="preserve"> i są </w:t>
      </w:r>
      <w:r w:rsidRPr="00FB0ED5">
        <w:rPr>
          <w:rFonts w:ascii="Arial" w:hAnsi="Arial" w:cs="Arial"/>
          <w:b/>
          <w:i/>
          <w:color w:val="0070C0"/>
          <w:sz w:val="24"/>
          <w:szCs w:val="24"/>
          <w:u w:val="single"/>
        </w:rPr>
        <w:t>zmuszone do jego przerwania w czasie gdy zamknięty jest zakład pracy</w:t>
      </w:r>
      <w:r w:rsidRPr="00E54E91">
        <w:rPr>
          <w:rFonts w:ascii="Arial" w:hAnsi="Arial" w:cs="Arial"/>
          <w:b/>
          <w:i/>
          <w:color w:val="0070C0"/>
          <w:sz w:val="24"/>
          <w:szCs w:val="24"/>
        </w:rPr>
        <w:t>, dany okres zostanie wliczony do okresu odbywania subsydiowanego zatrudnienia, czy też nie. I czy w związku z tym pracodawcy powinni otrzymywać refundację części kosztów poniesionych na wynagrodzenie brutto i składki na ubezpieczenie społeczne (ZUS), w kwocie zgodnej z podpisaną umową czy też wypłaty powinny zostać wstrzymane?</w:t>
      </w:r>
    </w:p>
    <w:p w14:paraId="235D9F45" w14:textId="77777777" w:rsidR="00B85D86" w:rsidRDefault="00B85D86" w:rsidP="001B5763">
      <w:pPr>
        <w:spacing w:after="120"/>
        <w:rPr>
          <w:rFonts w:ascii="Arial" w:hAnsi="Arial" w:cs="Arial"/>
          <w:bCs/>
          <w:sz w:val="24"/>
          <w:szCs w:val="24"/>
        </w:rPr>
      </w:pPr>
      <w:r w:rsidRPr="00E54E91">
        <w:rPr>
          <w:rFonts w:ascii="Arial" w:hAnsi="Arial" w:cs="Arial"/>
          <w:bCs/>
          <w:sz w:val="24"/>
          <w:szCs w:val="24"/>
        </w:rPr>
        <w:t>Sposób postępowania powinien być analogiczny do tego</w:t>
      </w:r>
      <w:r w:rsidR="00042D37">
        <w:rPr>
          <w:rFonts w:ascii="Arial" w:hAnsi="Arial" w:cs="Arial"/>
          <w:bCs/>
          <w:sz w:val="24"/>
          <w:szCs w:val="24"/>
        </w:rPr>
        <w:t>,</w:t>
      </w:r>
      <w:r w:rsidRPr="00E54E91">
        <w:rPr>
          <w:rFonts w:ascii="Arial" w:hAnsi="Arial" w:cs="Arial"/>
          <w:bCs/>
          <w:sz w:val="24"/>
          <w:szCs w:val="24"/>
        </w:rPr>
        <w:t xml:space="preserve">  jaki został </w:t>
      </w:r>
      <w:r w:rsidRPr="00B85D86">
        <w:rPr>
          <w:rFonts w:ascii="Arial" w:hAnsi="Arial" w:cs="Arial"/>
          <w:bCs/>
          <w:sz w:val="24"/>
          <w:szCs w:val="24"/>
        </w:rPr>
        <w:t>przyjęty</w:t>
      </w:r>
      <w:r w:rsidRPr="00E54E91">
        <w:rPr>
          <w:rFonts w:ascii="Arial" w:hAnsi="Arial" w:cs="Arial"/>
          <w:bCs/>
          <w:sz w:val="24"/>
          <w:szCs w:val="24"/>
        </w:rPr>
        <w:t xml:space="preserve"> przez pracodawcę w stosunku do jego pracowników  zatrudnionych na umowę o pracę. W sytuacji gdy zakład pracy nie prowadzi działalności ale wynagrodzenia pracowników są wypłacane, okres ten powinien zostać wliczony do odbywania subsydiowanego zatrudnienia, wynagrodzenie powinno być wypłacane a pracodawca powinien otrzymywać refundację.</w:t>
      </w:r>
    </w:p>
    <w:p w14:paraId="59B3E512" w14:textId="77777777" w:rsidR="00F208A9" w:rsidRDefault="00F208A9" w:rsidP="001B5763">
      <w:pPr>
        <w:spacing w:after="120"/>
        <w:rPr>
          <w:rFonts w:ascii="Arial" w:hAnsi="Arial" w:cs="Arial"/>
          <w:bCs/>
          <w:sz w:val="24"/>
          <w:szCs w:val="24"/>
        </w:rPr>
      </w:pPr>
    </w:p>
    <w:p w14:paraId="6567B68F" w14:textId="77777777" w:rsidR="006D151A" w:rsidRDefault="006D151A" w:rsidP="001B5763">
      <w:pPr>
        <w:spacing w:after="120"/>
        <w:rPr>
          <w:rFonts w:ascii="Arial" w:hAnsi="Arial" w:cs="Arial"/>
          <w:bCs/>
          <w:sz w:val="24"/>
          <w:szCs w:val="24"/>
        </w:rPr>
      </w:pPr>
    </w:p>
    <w:p w14:paraId="56D36FAD" w14:textId="77777777" w:rsidR="006D151A" w:rsidRDefault="006D151A" w:rsidP="001B5763">
      <w:pPr>
        <w:spacing w:after="120"/>
        <w:rPr>
          <w:rFonts w:ascii="Arial" w:hAnsi="Arial" w:cs="Arial"/>
          <w:bCs/>
          <w:sz w:val="24"/>
          <w:szCs w:val="24"/>
        </w:rPr>
      </w:pPr>
    </w:p>
    <w:p w14:paraId="087036FD" w14:textId="77777777" w:rsidR="006D151A" w:rsidRDefault="006D151A" w:rsidP="001B5763">
      <w:pPr>
        <w:spacing w:after="120"/>
        <w:rPr>
          <w:rFonts w:ascii="Arial" w:hAnsi="Arial" w:cs="Arial"/>
          <w:bCs/>
          <w:sz w:val="24"/>
          <w:szCs w:val="24"/>
        </w:rPr>
      </w:pPr>
    </w:p>
    <w:p w14:paraId="53FA340B" w14:textId="77777777" w:rsidR="006D151A" w:rsidRDefault="006D151A" w:rsidP="001B5763">
      <w:pPr>
        <w:spacing w:after="120"/>
        <w:rPr>
          <w:rFonts w:ascii="Arial" w:hAnsi="Arial" w:cs="Arial"/>
          <w:bCs/>
          <w:sz w:val="24"/>
          <w:szCs w:val="24"/>
        </w:rPr>
      </w:pPr>
    </w:p>
    <w:p w14:paraId="40AB6350" w14:textId="77777777" w:rsidR="00E54E91" w:rsidRDefault="00E54E91" w:rsidP="00240F72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hAnsi="Arial" w:cs="Arial"/>
          <w:b/>
          <w:i/>
          <w:color w:val="0070C0"/>
          <w:sz w:val="24"/>
          <w:szCs w:val="24"/>
        </w:rPr>
      </w:pPr>
      <w:r w:rsidRPr="00E54E91">
        <w:rPr>
          <w:rFonts w:ascii="Arial" w:hAnsi="Arial" w:cs="Arial"/>
          <w:b/>
          <w:i/>
          <w:color w:val="0070C0"/>
          <w:sz w:val="24"/>
          <w:szCs w:val="24"/>
        </w:rPr>
        <w:lastRenderedPageBreak/>
        <w:t xml:space="preserve">Czy </w:t>
      </w:r>
      <w:r w:rsidRPr="00FB0ED5">
        <w:rPr>
          <w:rFonts w:ascii="Arial" w:hAnsi="Arial" w:cs="Arial"/>
          <w:b/>
          <w:i/>
          <w:color w:val="0070C0"/>
          <w:sz w:val="24"/>
          <w:szCs w:val="24"/>
          <w:u w:val="single"/>
        </w:rPr>
        <w:t>pracodawcy, u których uczestnicy odbywają subsydiowane zatrudnianie, a którzy zamierzają skorzystać z odroczenia składek ZUS, powinni otrzymywać refundację części kosztów</w:t>
      </w:r>
      <w:r w:rsidRPr="00E54E91">
        <w:rPr>
          <w:rFonts w:ascii="Arial" w:hAnsi="Arial" w:cs="Arial"/>
          <w:b/>
          <w:i/>
          <w:color w:val="0070C0"/>
          <w:sz w:val="24"/>
          <w:szCs w:val="24"/>
        </w:rPr>
        <w:t xml:space="preserve"> poniesionych na wynagrodzenie brutto i składki na ubezpieczenie społeczne (ZUS), w kwocie zgodnej z podpisaną umową czy też wypłaty powinny zostać wstrzymane?</w:t>
      </w:r>
    </w:p>
    <w:p w14:paraId="0A0DBB53" w14:textId="77777777" w:rsidR="00E54E91" w:rsidRPr="00FB0ED5" w:rsidRDefault="00F30486" w:rsidP="001B5763">
      <w:pPr>
        <w:spacing w:after="120"/>
        <w:rPr>
          <w:rFonts w:ascii="Arial" w:hAnsi="Arial" w:cs="Arial"/>
          <w:bCs/>
          <w:sz w:val="24"/>
          <w:szCs w:val="24"/>
        </w:rPr>
      </w:pPr>
      <w:r w:rsidRPr="00FB0ED5">
        <w:rPr>
          <w:rFonts w:ascii="Arial" w:hAnsi="Arial" w:cs="Arial"/>
          <w:bCs/>
          <w:sz w:val="24"/>
          <w:szCs w:val="24"/>
        </w:rPr>
        <w:t>Jeżeli pracodawca korzysta z ulgi na składki ZUS to brak jest podstawy do wypłaty refundacji gdyż wydatek na składki ZUS nie został poniesiony. Pracodawca otrzymuje refundacje wydatków poniesionych; w sytuacji gdy wydatków nie ponosi, refundacja mu się nie należy.</w:t>
      </w:r>
    </w:p>
    <w:p w14:paraId="4BD808AA" w14:textId="77777777" w:rsidR="0018464B" w:rsidRDefault="0018464B" w:rsidP="001B5763">
      <w:pPr>
        <w:spacing w:after="120"/>
        <w:rPr>
          <w:rFonts w:ascii="Arial" w:hAnsi="Arial" w:cs="Arial"/>
          <w:bCs/>
          <w:color w:val="0070C0"/>
          <w:sz w:val="24"/>
          <w:szCs w:val="24"/>
        </w:rPr>
      </w:pPr>
    </w:p>
    <w:p w14:paraId="39D12D5C" w14:textId="77777777" w:rsidR="00F30486" w:rsidRDefault="0018464B" w:rsidP="007826F2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hAnsi="Arial" w:cs="Arial"/>
          <w:b/>
          <w:i/>
          <w:color w:val="0070C0"/>
          <w:sz w:val="24"/>
          <w:szCs w:val="24"/>
        </w:rPr>
      </w:pPr>
      <w:r w:rsidRPr="00FB0ED5">
        <w:rPr>
          <w:rFonts w:ascii="Arial" w:hAnsi="Arial" w:cs="Arial"/>
          <w:b/>
          <w:i/>
          <w:color w:val="0070C0"/>
          <w:sz w:val="24"/>
          <w:szCs w:val="24"/>
        </w:rPr>
        <w:t xml:space="preserve">Czy jeżeli </w:t>
      </w:r>
      <w:r w:rsidRPr="00FB0ED5">
        <w:rPr>
          <w:rFonts w:ascii="Arial" w:hAnsi="Arial" w:cs="Arial"/>
          <w:b/>
          <w:i/>
          <w:color w:val="0070C0"/>
          <w:sz w:val="24"/>
          <w:szCs w:val="24"/>
          <w:u w:val="single"/>
        </w:rPr>
        <w:t>stażysta jest nieobecny z powodu sprawowania opieki nad dzieckiem</w:t>
      </w:r>
      <w:r w:rsidRPr="00FB0ED5">
        <w:rPr>
          <w:rFonts w:ascii="Arial" w:hAnsi="Arial" w:cs="Arial"/>
          <w:b/>
          <w:i/>
          <w:color w:val="0070C0"/>
          <w:sz w:val="24"/>
          <w:szCs w:val="24"/>
        </w:rPr>
        <w:t>, to przedsiębiorstwu przysługuje refundacja kosztów związanych z opiekunem stażysty?</w:t>
      </w:r>
      <w:r w:rsidR="00853993">
        <w:rPr>
          <w:rFonts w:ascii="Arial" w:hAnsi="Arial" w:cs="Arial"/>
          <w:b/>
          <w:i/>
          <w:color w:val="0070C0"/>
          <w:sz w:val="24"/>
          <w:szCs w:val="24"/>
        </w:rPr>
        <w:t xml:space="preserve"> </w:t>
      </w:r>
      <w:r w:rsidR="00853993" w:rsidRPr="00853993">
        <w:rPr>
          <w:rFonts w:ascii="Arial" w:hAnsi="Arial" w:cs="Arial"/>
          <w:b/>
          <w:i/>
          <w:color w:val="FF0000"/>
          <w:sz w:val="24"/>
          <w:szCs w:val="24"/>
        </w:rPr>
        <w:t>AKTUALIZACJA STANOWISKA!</w:t>
      </w:r>
    </w:p>
    <w:p w14:paraId="28C606D4" w14:textId="77777777" w:rsidR="0018464B" w:rsidRPr="00853993" w:rsidRDefault="0018464B" w:rsidP="001B5763">
      <w:pPr>
        <w:spacing w:after="120"/>
        <w:rPr>
          <w:rFonts w:ascii="Arial" w:hAnsi="Arial" w:cs="Arial"/>
          <w:b/>
          <w:bCs/>
          <w:i/>
          <w:color w:val="FF0000"/>
          <w:sz w:val="24"/>
          <w:szCs w:val="24"/>
        </w:rPr>
      </w:pPr>
      <w:r w:rsidRPr="00853993">
        <w:rPr>
          <w:rFonts w:ascii="Arial" w:hAnsi="Arial" w:cs="Arial"/>
          <w:bCs/>
          <w:color w:val="FF0000"/>
          <w:sz w:val="24"/>
          <w:szCs w:val="24"/>
        </w:rPr>
        <w:t>Nie. Jeżeli staż nie jest świadczony</w:t>
      </w:r>
      <w:r w:rsidR="00162259">
        <w:rPr>
          <w:rFonts w:ascii="Arial" w:hAnsi="Arial" w:cs="Arial"/>
          <w:bCs/>
          <w:color w:val="FF0000"/>
          <w:sz w:val="24"/>
          <w:szCs w:val="24"/>
        </w:rPr>
        <w:t>,</w:t>
      </w:r>
      <w:r w:rsidRPr="00853993">
        <w:rPr>
          <w:rFonts w:ascii="Arial" w:hAnsi="Arial" w:cs="Arial"/>
          <w:bCs/>
          <w:color w:val="FF0000"/>
          <w:sz w:val="24"/>
          <w:szCs w:val="24"/>
        </w:rPr>
        <w:t xml:space="preserve"> to pracodawca nie otrzymuje refundacji kosztów opiekuna stażysty</w:t>
      </w:r>
      <w:r w:rsidRPr="00853993">
        <w:rPr>
          <w:rFonts w:ascii="Arial" w:hAnsi="Arial" w:cs="Arial"/>
          <w:b/>
          <w:bCs/>
          <w:i/>
          <w:color w:val="FF0000"/>
          <w:sz w:val="24"/>
          <w:szCs w:val="24"/>
        </w:rPr>
        <w:t>.</w:t>
      </w:r>
    </w:p>
    <w:p w14:paraId="5000B5C7" w14:textId="77777777" w:rsidR="00E36CA6" w:rsidRDefault="00E36CA6" w:rsidP="001B5763">
      <w:pPr>
        <w:spacing w:after="120"/>
        <w:rPr>
          <w:rFonts w:ascii="Arial" w:hAnsi="Arial" w:cs="Arial"/>
          <w:sz w:val="24"/>
          <w:szCs w:val="24"/>
        </w:rPr>
      </w:pPr>
    </w:p>
    <w:p w14:paraId="464A6710" w14:textId="77777777" w:rsidR="001640DC" w:rsidRPr="00F131BC" w:rsidRDefault="001640DC" w:rsidP="007826F2">
      <w:pPr>
        <w:pStyle w:val="Akapitzlist"/>
        <w:numPr>
          <w:ilvl w:val="0"/>
          <w:numId w:val="6"/>
        </w:numPr>
        <w:rPr>
          <w:rFonts w:ascii="Arial" w:hAnsi="Arial" w:cs="Arial"/>
          <w:color w:val="0070C0"/>
          <w:sz w:val="24"/>
          <w:szCs w:val="24"/>
        </w:rPr>
      </w:pPr>
      <w:r w:rsidRPr="00F131BC">
        <w:rPr>
          <w:rFonts w:ascii="Arial" w:hAnsi="Arial" w:cs="Arial"/>
          <w:b/>
          <w:i/>
          <w:color w:val="0070C0"/>
          <w:sz w:val="24"/>
          <w:szCs w:val="24"/>
        </w:rPr>
        <w:t>Czy Beneficjent może wypłacić stypendia w częściach za zrealizowane godziny szkoleń, czy będzie mógł je rozliczyć i uznać za koszty kwalifikowalne?</w:t>
      </w:r>
    </w:p>
    <w:p w14:paraId="2F60AD80" w14:textId="77777777" w:rsidR="001640DC" w:rsidRDefault="001640DC" w:rsidP="001640DC">
      <w:pPr>
        <w:spacing w:after="120"/>
        <w:rPr>
          <w:rFonts w:ascii="Arial" w:hAnsi="Arial" w:cs="Arial"/>
          <w:sz w:val="24"/>
          <w:szCs w:val="24"/>
        </w:rPr>
      </w:pPr>
      <w:r w:rsidRPr="001640DC">
        <w:rPr>
          <w:rFonts w:ascii="Arial" w:hAnsi="Arial" w:cs="Arial"/>
          <w:sz w:val="24"/>
          <w:szCs w:val="24"/>
        </w:rPr>
        <w:t>Tak. Stypendium szkoleniowe jest kosztem kwalifikowalnym. Jeżeli odbyło się szkolenie w ramach projektu</w:t>
      </w:r>
      <w:r w:rsidR="002E4513">
        <w:rPr>
          <w:rFonts w:ascii="Arial" w:hAnsi="Arial" w:cs="Arial"/>
          <w:sz w:val="24"/>
          <w:szCs w:val="24"/>
        </w:rPr>
        <w:t xml:space="preserve"> </w:t>
      </w:r>
      <w:r w:rsidRPr="001640DC">
        <w:rPr>
          <w:rFonts w:ascii="Arial" w:hAnsi="Arial" w:cs="Arial"/>
          <w:sz w:val="24"/>
          <w:szCs w:val="24"/>
        </w:rPr>
        <w:t>to jak najbardziej można wypłacić stypendium szkoleniowe. W sytuacji, gdy odbyła się tylko jakaś jego część to wysokość stypendium ustala się proporcjonalnie zgodnie z zasadami określonymi w Wytycznych w zakresie realizacji przedsięwzięć z udziałem środków EFS w obszarze rynku pracy na lata 2014-2020. W sytuacji gdy projekt</w:t>
      </w:r>
      <w:r w:rsidR="00B72B53">
        <w:rPr>
          <w:rFonts w:ascii="Arial" w:hAnsi="Arial" w:cs="Arial"/>
          <w:sz w:val="24"/>
          <w:szCs w:val="24"/>
        </w:rPr>
        <w:t>,</w:t>
      </w:r>
      <w:r w:rsidRPr="001640DC">
        <w:rPr>
          <w:rFonts w:ascii="Arial" w:hAnsi="Arial" w:cs="Arial"/>
          <w:sz w:val="24"/>
          <w:szCs w:val="24"/>
        </w:rPr>
        <w:t xml:space="preserve"> a zarazem szkolenie</w:t>
      </w:r>
      <w:r w:rsidR="00B72B53">
        <w:rPr>
          <w:rFonts w:ascii="Arial" w:hAnsi="Arial" w:cs="Arial"/>
          <w:sz w:val="24"/>
          <w:szCs w:val="24"/>
        </w:rPr>
        <w:t>,</w:t>
      </w:r>
      <w:r w:rsidRPr="001640DC">
        <w:rPr>
          <w:rFonts w:ascii="Arial" w:hAnsi="Arial" w:cs="Arial"/>
          <w:sz w:val="24"/>
          <w:szCs w:val="24"/>
        </w:rPr>
        <w:t xml:space="preserve"> zostają zawieszone</w:t>
      </w:r>
      <w:r w:rsidR="00B72B53">
        <w:rPr>
          <w:rFonts w:ascii="Arial" w:hAnsi="Arial" w:cs="Arial"/>
          <w:sz w:val="24"/>
          <w:szCs w:val="24"/>
        </w:rPr>
        <w:t>,</w:t>
      </w:r>
      <w:r w:rsidRPr="001640DC">
        <w:rPr>
          <w:rFonts w:ascii="Arial" w:hAnsi="Arial" w:cs="Arial"/>
          <w:sz w:val="24"/>
          <w:szCs w:val="24"/>
        </w:rPr>
        <w:t xml:space="preserve"> również zawieszona zostaje wypłata stypendium szkoleniowego. Po odwieszeniu projektu możliwe jest dalsze realizowanie zawieszonych w projekcie </w:t>
      </w:r>
      <w:r w:rsidR="002E4513">
        <w:rPr>
          <w:rFonts w:ascii="Arial" w:hAnsi="Arial" w:cs="Arial"/>
          <w:sz w:val="24"/>
          <w:szCs w:val="24"/>
        </w:rPr>
        <w:t>szkoleń</w:t>
      </w:r>
      <w:r>
        <w:rPr>
          <w:rFonts w:ascii="Arial" w:hAnsi="Arial" w:cs="Arial"/>
          <w:sz w:val="24"/>
          <w:szCs w:val="24"/>
        </w:rPr>
        <w:t>.</w:t>
      </w:r>
    </w:p>
    <w:p w14:paraId="2AECD56D" w14:textId="77777777" w:rsidR="001640DC" w:rsidRPr="001640DC" w:rsidRDefault="001640DC" w:rsidP="001640DC">
      <w:pPr>
        <w:spacing w:after="120"/>
        <w:rPr>
          <w:rFonts w:ascii="Arial" w:hAnsi="Arial" w:cs="Arial"/>
          <w:color w:val="FF0000"/>
          <w:sz w:val="24"/>
          <w:szCs w:val="24"/>
        </w:rPr>
      </w:pPr>
    </w:p>
    <w:p w14:paraId="5AC48CD7" w14:textId="77777777" w:rsidR="00825315" w:rsidRPr="00F131BC" w:rsidRDefault="00825315" w:rsidP="007826F2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hAnsi="Arial" w:cs="Arial"/>
          <w:color w:val="0070C0"/>
          <w:sz w:val="24"/>
          <w:szCs w:val="24"/>
        </w:rPr>
      </w:pPr>
      <w:r w:rsidRPr="00F131BC">
        <w:rPr>
          <w:rFonts w:ascii="Arial" w:hAnsi="Arial" w:cs="Arial"/>
          <w:b/>
          <w:i/>
          <w:color w:val="0070C0"/>
          <w:sz w:val="24"/>
          <w:szCs w:val="24"/>
        </w:rPr>
        <w:t>Czy będzie kwalifikowalne wsparcie psychologiczno-rodzinne oraz poradnictwo prawno-obywatelskie świadczone indywidualnie za pomocą telekonferencji lub telefonicznie?</w:t>
      </w:r>
    </w:p>
    <w:p w14:paraId="415BF091" w14:textId="77777777" w:rsidR="00825315" w:rsidRDefault="00825315" w:rsidP="00825315">
      <w:pPr>
        <w:pStyle w:val="Akapitzlist"/>
        <w:spacing w:after="120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zgodą Instytucji Pośredniczącej możliwe jest zarówno wprowadzenie zmiany w zakresie formy świadczenia usługi przewidzianej w projekcie ze stacjonarnej na zdalną, jak również wnioskowanie o wprowadzenie nowego zadania do wniosku o dofinansowanie w celu przeciwdziałania trudnościom wynikającym z pandemii COVID-19. Ostateczną decyzję w tym zakresie podejmuje instytucja będąca drugą stroną umowy, uwzględniając indywidualną sytuację projektu i beneficjenta wnioskującego o dokonanie zmiany</w:t>
      </w:r>
      <w:r w:rsidR="002E4513">
        <w:rPr>
          <w:rFonts w:ascii="Arial" w:hAnsi="Arial" w:cs="Arial"/>
          <w:sz w:val="24"/>
          <w:szCs w:val="24"/>
        </w:rPr>
        <w:t>.</w:t>
      </w:r>
    </w:p>
    <w:p w14:paraId="7F28CA0E" w14:textId="77777777" w:rsidR="006453A1" w:rsidRPr="008D4E75" w:rsidRDefault="008F3428" w:rsidP="007826F2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hAnsi="Arial" w:cs="Arial"/>
          <w:b/>
          <w:color w:val="0070C0"/>
          <w:sz w:val="24"/>
          <w:szCs w:val="24"/>
        </w:rPr>
      </w:pPr>
      <w:r w:rsidRPr="007117C4">
        <w:rPr>
          <w:rFonts w:ascii="Arial" w:hAnsi="Arial" w:cs="Arial"/>
          <w:b/>
          <w:i/>
          <w:color w:val="0070C0"/>
          <w:sz w:val="24"/>
          <w:szCs w:val="24"/>
        </w:rPr>
        <w:lastRenderedPageBreak/>
        <w:t xml:space="preserve">Czy można </w:t>
      </w:r>
      <w:r w:rsidRPr="007117C4">
        <w:rPr>
          <w:rFonts w:ascii="Arial" w:hAnsi="Arial" w:cs="Arial"/>
          <w:b/>
          <w:i/>
          <w:color w:val="0070C0"/>
          <w:sz w:val="24"/>
          <w:szCs w:val="24"/>
          <w:u w:val="single"/>
        </w:rPr>
        <w:t>nie</w:t>
      </w:r>
      <w:r w:rsidR="00C829D0" w:rsidRPr="007117C4">
        <w:rPr>
          <w:rFonts w:ascii="Arial" w:hAnsi="Arial" w:cs="Arial"/>
          <w:b/>
          <w:i/>
          <w:color w:val="0070C0"/>
          <w:sz w:val="24"/>
          <w:szCs w:val="24"/>
          <w:u w:val="single"/>
        </w:rPr>
        <w:t xml:space="preserve"> </w:t>
      </w:r>
      <w:r w:rsidRPr="007117C4">
        <w:rPr>
          <w:rFonts w:ascii="Arial" w:hAnsi="Arial" w:cs="Arial"/>
          <w:b/>
          <w:i/>
          <w:color w:val="0070C0"/>
          <w:sz w:val="24"/>
          <w:szCs w:val="24"/>
          <w:u w:val="single"/>
        </w:rPr>
        <w:t>stosować rozeznania rynku</w:t>
      </w:r>
      <w:r w:rsidRPr="007117C4">
        <w:rPr>
          <w:rFonts w:ascii="Arial" w:hAnsi="Arial" w:cs="Arial"/>
          <w:b/>
          <w:i/>
          <w:color w:val="0070C0"/>
          <w:sz w:val="24"/>
          <w:szCs w:val="24"/>
        </w:rPr>
        <w:t xml:space="preserve"> przy zamawianiu usług lub towarów bezpośrednio związanych z COVID-19? </w:t>
      </w:r>
    </w:p>
    <w:p w14:paraId="5ADC840E" w14:textId="77777777" w:rsidR="008F3428" w:rsidRPr="00F131BC" w:rsidRDefault="008F3428" w:rsidP="001B5763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F131BC">
        <w:rPr>
          <w:rFonts w:ascii="Arial" w:hAnsi="Arial" w:cs="Arial"/>
          <w:sz w:val="24"/>
          <w:szCs w:val="24"/>
        </w:rPr>
        <w:t>Stanowisko zostało w tej sprawie przedstawione przez IK UP:</w:t>
      </w:r>
    </w:p>
    <w:p w14:paraId="58C2E86C" w14:textId="77777777" w:rsidR="00E36CA6" w:rsidRPr="00F131BC" w:rsidRDefault="008F3428" w:rsidP="001B5763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F131BC">
        <w:rPr>
          <w:rFonts w:ascii="Arial" w:hAnsi="Arial" w:cs="Arial"/>
          <w:sz w:val="24"/>
          <w:szCs w:val="24"/>
        </w:rPr>
        <w:t>S</w:t>
      </w:r>
      <w:r w:rsidR="00E36CA6" w:rsidRPr="00F131BC">
        <w:rPr>
          <w:rFonts w:ascii="Arial" w:hAnsi="Arial" w:cs="Arial"/>
          <w:sz w:val="24"/>
          <w:szCs w:val="24"/>
        </w:rPr>
        <w:t>ytuacje,</w:t>
      </w:r>
      <w:r w:rsidRPr="00F131BC">
        <w:rPr>
          <w:rFonts w:ascii="Arial" w:hAnsi="Arial" w:cs="Arial"/>
          <w:sz w:val="24"/>
          <w:szCs w:val="24"/>
        </w:rPr>
        <w:t xml:space="preserve"> </w:t>
      </w:r>
      <w:r w:rsidR="00E36CA6" w:rsidRPr="00F131BC">
        <w:rPr>
          <w:rFonts w:ascii="Arial" w:hAnsi="Arial" w:cs="Arial"/>
          <w:sz w:val="24"/>
          <w:szCs w:val="24"/>
        </w:rPr>
        <w:t>w których możliwe jest niestosowanie rozeznania rynku zostały określone w pkt 7</w:t>
      </w:r>
      <w:r w:rsidRPr="00F131BC">
        <w:rPr>
          <w:rFonts w:ascii="Arial" w:hAnsi="Arial" w:cs="Arial"/>
          <w:sz w:val="24"/>
          <w:szCs w:val="24"/>
        </w:rPr>
        <w:t xml:space="preserve"> </w:t>
      </w:r>
      <w:r w:rsidR="00E36CA6" w:rsidRPr="00F131BC">
        <w:rPr>
          <w:rFonts w:ascii="Arial" w:hAnsi="Arial" w:cs="Arial"/>
          <w:sz w:val="24"/>
          <w:szCs w:val="24"/>
        </w:rPr>
        <w:t xml:space="preserve">podrozdziału 6.5 </w:t>
      </w:r>
      <w:r w:rsidR="00E36CA6" w:rsidRPr="007826F2">
        <w:rPr>
          <w:rFonts w:ascii="Arial" w:hAnsi="Arial" w:cs="Arial"/>
          <w:iCs/>
          <w:sz w:val="24"/>
          <w:szCs w:val="24"/>
        </w:rPr>
        <w:t>Wytycznych kwalifikowalności</w:t>
      </w:r>
      <w:r w:rsidR="00E36CA6" w:rsidRPr="00F131BC">
        <w:rPr>
          <w:rFonts w:ascii="Arial" w:hAnsi="Arial" w:cs="Arial"/>
          <w:sz w:val="24"/>
          <w:szCs w:val="24"/>
        </w:rPr>
        <w:t>. Jednocześnie, zgodnie z pkt 4 podrozdziału 6.5.1,</w:t>
      </w:r>
      <w:r w:rsidRPr="00F131BC">
        <w:rPr>
          <w:rFonts w:ascii="Arial" w:hAnsi="Arial" w:cs="Arial"/>
          <w:sz w:val="24"/>
          <w:szCs w:val="24"/>
        </w:rPr>
        <w:t xml:space="preserve"> </w:t>
      </w:r>
      <w:r w:rsidR="00E36CA6" w:rsidRPr="00F131BC">
        <w:rPr>
          <w:rFonts w:ascii="Arial" w:hAnsi="Arial" w:cs="Arial"/>
          <w:sz w:val="24"/>
          <w:szCs w:val="24"/>
        </w:rPr>
        <w:t>zamawiający ma możliwość zastąpienia rozeznania rynku zasadą konkurencyjności.</w:t>
      </w:r>
      <w:r w:rsidRPr="00F131BC">
        <w:rPr>
          <w:rFonts w:ascii="Arial" w:hAnsi="Arial" w:cs="Arial"/>
          <w:sz w:val="24"/>
          <w:szCs w:val="24"/>
        </w:rPr>
        <w:t xml:space="preserve"> </w:t>
      </w:r>
      <w:r w:rsidR="00E36CA6" w:rsidRPr="00F131BC">
        <w:rPr>
          <w:rFonts w:ascii="Arial" w:hAnsi="Arial" w:cs="Arial"/>
          <w:sz w:val="24"/>
          <w:szCs w:val="24"/>
        </w:rPr>
        <w:t xml:space="preserve">Niestosowanie rozeznania rynku </w:t>
      </w:r>
      <w:r w:rsidR="00E36CA6" w:rsidRPr="00F131BC">
        <w:rPr>
          <w:rFonts w:ascii="Arial" w:hAnsi="Arial" w:cs="Arial"/>
          <w:b/>
          <w:bCs/>
          <w:sz w:val="24"/>
          <w:szCs w:val="24"/>
        </w:rPr>
        <w:t>w ramach zamówień niezbędnych do</w:t>
      </w:r>
      <w:r w:rsidRPr="00F131BC">
        <w:rPr>
          <w:rFonts w:ascii="Arial" w:hAnsi="Arial" w:cs="Arial"/>
          <w:b/>
          <w:bCs/>
          <w:sz w:val="24"/>
          <w:szCs w:val="24"/>
        </w:rPr>
        <w:t xml:space="preserve"> </w:t>
      </w:r>
      <w:r w:rsidR="00E36CA6" w:rsidRPr="00F131BC">
        <w:rPr>
          <w:rFonts w:ascii="Arial" w:hAnsi="Arial" w:cs="Arial"/>
          <w:b/>
          <w:bCs/>
          <w:sz w:val="24"/>
          <w:szCs w:val="24"/>
        </w:rPr>
        <w:t xml:space="preserve">przeciwdziałania COVID-19 </w:t>
      </w:r>
      <w:r w:rsidR="00E36CA6" w:rsidRPr="00F131BC">
        <w:rPr>
          <w:rFonts w:ascii="Arial" w:hAnsi="Arial" w:cs="Arial"/>
          <w:sz w:val="24"/>
          <w:szCs w:val="24"/>
        </w:rPr>
        <w:t>jest zatem również możliwe w okolicznościach wskazanych</w:t>
      </w:r>
      <w:r w:rsidR="006453A1" w:rsidRPr="00F131BC">
        <w:rPr>
          <w:rFonts w:ascii="Arial" w:hAnsi="Arial" w:cs="Arial"/>
          <w:sz w:val="24"/>
          <w:szCs w:val="24"/>
        </w:rPr>
        <w:t xml:space="preserve"> </w:t>
      </w:r>
      <w:r w:rsidR="00E36CA6" w:rsidRPr="00F131BC">
        <w:rPr>
          <w:rFonts w:ascii="Arial" w:hAnsi="Arial" w:cs="Arial"/>
          <w:sz w:val="24"/>
          <w:szCs w:val="24"/>
        </w:rPr>
        <w:t>w pkt 7 lit. d i e podrozdziału 6.5.</w:t>
      </w:r>
      <w:r w:rsidR="006453A1" w:rsidRPr="00F131BC">
        <w:rPr>
          <w:rFonts w:ascii="Arial" w:hAnsi="Arial" w:cs="Arial"/>
          <w:sz w:val="24"/>
          <w:szCs w:val="24"/>
        </w:rPr>
        <w:t xml:space="preserve"> </w:t>
      </w:r>
    </w:p>
    <w:p w14:paraId="485B612F" w14:textId="77777777" w:rsidR="00E36CA6" w:rsidRPr="00F131BC" w:rsidRDefault="006453A1" w:rsidP="001B5763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F131BC">
        <w:rPr>
          <w:rFonts w:ascii="Arial" w:hAnsi="Arial" w:cs="Arial"/>
          <w:sz w:val="24"/>
          <w:szCs w:val="24"/>
        </w:rPr>
        <w:t>R</w:t>
      </w:r>
      <w:r w:rsidR="00E36CA6" w:rsidRPr="00F131BC">
        <w:rPr>
          <w:rFonts w:ascii="Arial" w:hAnsi="Arial" w:cs="Arial"/>
          <w:sz w:val="24"/>
          <w:szCs w:val="24"/>
        </w:rPr>
        <w:t>ozeznanie rynku nie jest procedurą tak</w:t>
      </w:r>
      <w:r w:rsidRPr="00F131BC">
        <w:rPr>
          <w:rFonts w:ascii="Arial" w:hAnsi="Arial" w:cs="Arial"/>
          <w:sz w:val="24"/>
          <w:szCs w:val="24"/>
        </w:rPr>
        <w:t xml:space="preserve"> </w:t>
      </w:r>
      <w:r w:rsidR="00E36CA6" w:rsidRPr="00F131BC">
        <w:rPr>
          <w:rFonts w:ascii="Arial" w:hAnsi="Arial" w:cs="Arial"/>
          <w:sz w:val="24"/>
          <w:szCs w:val="24"/>
        </w:rPr>
        <w:t xml:space="preserve">sformalizowaną jak zasada </w:t>
      </w:r>
      <w:r w:rsidR="00C829D0" w:rsidRPr="00F131BC">
        <w:rPr>
          <w:rFonts w:ascii="Arial" w:hAnsi="Arial" w:cs="Arial"/>
          <w:sz w:val="24"/>
          <w:szCs w:val="24"/>
        </w:rPr>
        <w:t>k</w:t>
      </w:r>
      <w:r w:rsidR="00E36CA6" w:rsidRPr="00F131BC">
        <w:rPr>
          <w:rFonts w:ascii="Arial" w:hAnsi="Arial" w:cs="Arial"/>
          <w:sz w:val="24"/>
          <w:szCs w:val="24"/>
        </w:rPr>
        <w:t>onkurencyjności, w sz</w:t>
      </w:r>
      <w:r w:rsidRPr="00F131BC">
        <w:rPr>
          <w:rFonts w:ascii="Arial" w:hAnsi="Arial" w:cs="Arial"/>
          <w:sz w:val="24"/>
          <w:szCs w:val="24"/>
        </w:rPr>
        <w:t xml:space="preserve">czególności nie obowiązują żadne </w:t>
      </w:r>
      <w:r w:rsidR="00E36CA6" w:rsidRPr="00F131BC">
        <w:rPr>
          <w:rFonts w:ascii="Arial" w:hAnsi="Arial" w:cs="Arial"/>
          <w:sz w:val="24"/>
          <w:szCs w:val="24"/>
        </w:rPr>
        <w:t>terminy minimalne, w związku z czym wydaje się, że w większości przypadków</w:t>
      </w:r>
      <w:r w:rsidRPr="00F131BC">
        <w:rPr>
          <w:rFonts w:ascii="Arial" w:hAnsi="Arial" w:cs="Arial"/>
          <w:sz w:val="24"/>
          <w:szCs w:val="24"/>
        </w:rPr>
        <w:t xml:space="preserve"> </w:t>
      </w:r>
      <w:r w:rsidR="00E36CA6" w:rsidRPr="00F131BC">
        <w:rPr>
          <w:rFonts w:ascii="Arial" w:hAnsi="Arial" w:cs="Arial"/>
          <w:sz w:val="24"/>
          <w:szCs w:val="24"/>
        </w:rPr>
        <w:t xml:space="preserve">przeprowadzenie </w:t>
      </w:r>
      <w:r w:rsidR="00CB0B25" w:rsidRPr="00F131BC">
        <w:rPr>
          <w:rFonts w:ascii="Arial" w:hAnsi="Arial" w:cs="Arial"/>
          <w:sz w:val="24"/>
          <w:szCs w:val="24"/>
        </w:rPr>
        <w:t>r</w:t>
      </w:r>
      <w:r w:rsidR="00E36CA6" w:rsidRPr="00F131BC">
        <w:rPr>
          <w:rFonts w:ascii="Arial" w:hAnsi="Arial" w:cs="Arial"/>
          <w:sz w:val="24"/>
          <w:szCs w:val="24"/>
        </w:rPr>
        <w:t>ozeznania nie powinno stanowić nadmiernego utrudnienia nawet</w:t>
      </w:r>
      <w:r w:rsidRPr="00F131BC">
        <w:rPr>
          <w:rFonts w:ascii="Arial" w:hAnsi="Arial" w:cs="Arial"/>
          <w:sz w:val="24"/>
          <w:szCs w:val="24"/>
        </w:rPr>
        <w:t xml:space="preserve"> </w:t>
      </w:r>
      <w:r w:rsidR="00E36CA6" w:rsidRPr="00F131BC">
        <w:rPr>
          <w:rFonts w:ascii="Arial" w:hAnsi="Arial" w:cs="Arial"/>
          <w:sz w:val="24"/>
          <w:szCs w:val="24"/>
        </w:rPr>
        <w:t>w aktualnej sytuacji. Zrozumiałym jest natomiast, że w czasie stanu epidemii (COVID-19)</w:t>
      </w:r>
      <w:r w:rsidR="00C829D0" w:rsidRPr="00F131BC">
        <w:rPr>
          <w:rFonts w:ascii="Arial" w:hAnsi="Arial" w:cs="Arial"/>
          <w:sz w:val="24"/>
          <w:szCs w:val="24"/>
        </w:rPr>
        <w:t xml:space="preserve"> </w:t>
      </w:r>
      <w:r w:rsidR="00E36CA6" w:rsidRPr="00F131BC">
        <w:rPr>
          <w:rFonts w:ascii="Arial" w:hAnsi="Arial" w:cs="Arial"/>
          <w:sz w:val="24"/>
          <w:szCs w:val="24"/>
        </w:rPr>
        <w:t>analiza cen rynkowych może być utrudniona wskutek ograniczeń w komunikacji</w:t>
      </w:r>
      <w:r w:rsidR="00CB0B25" w:rsidRPr="00F131BC">
        <w:rPr>
          <w:rFonts w:ascii="Arial" w:hAnsi="Arial" w:cs="Arial"/>
          <w:sz w:val="24"/>
          <w:szCs w:val="24"/>
        </w:rPr>
        <w:t xml:space="preserve"> </w:t>
      </w:r>
      <w:r w:rsidR="00E36CA6" w:rsidRPr="00F131BC">
        <w:rPr>
          <w:rFonts w:ascii="Arial" w:hAnsi="Arial" w:cs="Arial"/>
          <w:sz w:val="24"/>
          <w:szCs w:val="24"/>
        </w:rPr>
        <w:t>z potencjalnymi wykonawcami, co może przekładać się na brak wystarczającej liczby</w:t>
      </w:r>
      <w:r w:rsidR="001B5763" w:rsidRPr="00F131BC">
        <w:rPr>
          <w:rFonts w:ascii="Arial" w:hAnsi="Arial" w:cs="Arial"/>
          <w:sz w:val="24"/>
          <w:szCs w:val="24"/>
        </w:rPr>
        <w:t xml:space="preserve"> </w:t>
      </w:r>
      <w:r w:rsidR="00E36CA6" w:rsidRPr="00F131BC">
        <w:rPr>
          <w:rFonts w:ascii="Arial" w:hAnsi="Arial" w:cs="Arial"/>
          <w:sz w:val="24"/>
          <w:szCs w:val="24"/>
        </w:rPr>
        <w:t>cenników do analizy. Jeżeli zatem beneficjent napotyka tego rodzaju trudności w przeprowadzeniu rozeznania rynku, powinien ten fakt wykazać w analizie,</w:t>
      </w:r>
      <w:r w:rsidR="00C829D0" w:rsidRPr="00F131BC">
        <w:rPr>
          <w:rFonts w:ascii="Arial" w:hAnsi="Arial" w:cs="Arial"/>
          <w:sz w:val="24"/>
          <w:szCs w:val="24"/>
        </w:rPr>
        <w:t xml:space="preserve"> </w:t>
      </w:r>
      <w:r w:rsidR="00E36CA6" w:rsidRPr="00F131BC">
        <w:rPr>
          <w:rFonts w:ascii="Arial" w:hAnsi="Arial" w:cs="Arial"/>
          <w:sz w:val="24"/>
          <w:szCs w:val="24"/>
        </w:rPr>
        <w:t xml:space="preserve">o której mowa w pkt 2 sekcji 6.5.1 ww. </w:t>
      </w:r>
      <w:r w:rsidR="00E36CA6" w:rsidRPr="00F131BC">
        <w:rPr>
          <w:rFonts w:ascii="Arial" w:hAnsi="Arial" w:cs="Arial"/>
          <w:i/>
          <w:iCs/>
          <w:sz w:val="24"/>
          <w:szCs w:val="24"/>
        </w:rPr>
        <w:t>Wytycznych</w:t>
      </w:r>
      <w:r w:rsidR="00E36CA6" w:rsidRPr="00F131BC">
        <w:rPr>
          <w:rFonts w:ascii="Arial" w:hAnsi="Arial" w:cs="Arial"/>
          <w:sz w:val="24"/>
          <w:szCs w:val="24"/>
        </w:rPr>
        <w:t>. Rozeznanie rynku należy wówczas</w:t>
      </w:r>
      <w:r w:rsidRPr="00F131BC">
        <w:rPr>
          <w:rFonts w:ascii="Arial" w:hAnsi="Arial" w:cs="Arial"/>
          <w:sz w:val="24"/>
          <w:szCs w:val="24"/>
        </w:rPr>
        <w:t xml:space="preserve"> </w:t>
      </w:r>
      <w:r w:rsidR="00E36CA6" w:rsidRPr="00F131BC">
        <w:rPr>
          <w:rFonts w:ascii="Arial" w:hAnsi="Arial" w:cs="Arial"/>
          <w:sz w:val="24"/>
          <w:szCs w:val="24"/>
        </w:rPr>
        <w:t>uznać za przeprowadzone prawidłowo.</w:t>
      </w:r>
    </w:p>
    <w:p w14:paraId="74AC1BC4" w14:textId="77777777" w:rsidR="00E36CA6" w:rsidRPr="00F131BC" w:rsidRDefault="00E36CA6" w:rsidP="001B5763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F131BC">
        <w:rPr>
          <w:rFonts w:ascii="Arial" w:hAnsi="Arial" w:cs="Arial"/>
          <w:sz w:val="24"/>
          <w:szCs w:val="24"/>
        </w:rPr>
        <w:t>Generalnie, w związku z wystąpieniem stanu epidemii spowodowanej COVID-19 na</w:t>
      </w:r>
      <w:r w:rsidR="001B5763" w:rsidRPr="00F131BC">
        <w:rPr>
          <w:rFonts w:ascii="Arial" w:hAnsi="Arial" w:cs="Arial"/>
          <w:sz w:val="24"/>
          <w:szCs w:val="24"/>
        </w:rPr>
        <w:t xml:space="preserve"> </w:t>
      </w:r>
      <w:r w:rsidRPr="00F131BC">
        <w:rPr>
          <w:rFonts w:ascii="Arial" w:hAnsi="Arial" w:cs="Arial"/>
          <w:sz w:val="24"/>
          <w:szCs w:val="24"/>
        </w:rPr>
        <w:t>terenie całego kraju, kwalifikowalność wydatków ponoszonych w ramach projektów UE</w:t>
      </w:r>
      <w:r w:rsidR="006453A1" w:rsidRPr="00F131BC">
        <w:rPr>
          <w:rFonts w:ascii="Arial" w:hAnsi="Arial" w:cs="Arial"/>
          <w:sz w:val="24"/>
          <w:szCs w:val="24"/>
        </w:rPr>
        <w:t xml:space="preserve"> </w:t>
      </w:r>
      <w:r w:rsidRPr="00F131BC">
        <w:rPr>
          <w:rFonts w:ascii="Arial" w:hAnsi="Arial" w:cs="Arial"/>
          <w:sz w:val="24"/>
          <w:szCs w:val="24"/>
        </w:rPr>
        <w:t>należy rozstrzygać obecnie również w związku z wystąpieniem siły wyższej. Należy jednak</w:t>
      </w:r>
      <w:r w:rsidR="006453A1" w:rsidRPr="00F131BC">
        <w:rPr>
          <w:rFonts w:ascii="Arial" w:hAnsi="Arial" w:cs="Arial"/>
          <w:sz w:val="24"/>
          <w:szCs w:val="24"/>
        </w:rPr>
        <w:t xml:space="preserve"> </w:t>
      </w:r>
      <w:r w:rsidRPr="00F131BC">
        <w:rPr>
          <w:rFonts w:ascii="Arial" w:hAnsi="Arial" w:cs="Arial"/>
          <w:sz w:val="24"/>
          <w:szCs w:val="24"/>
        </w:rPr>
        <w:t>pamiętać, że zastosowanie wszelkich rozwiązań stanowiących odstępstwo od przyjętych</w:t>
      </w:r>
      <w:r w:rsidR="006453A1" w:rsidRPr="00F131BC">
        <w:rPr>
          <w:rFonts w:ascii="Arial" w:hAnsi="Arial" w:cs="Arial"/>
          <w:sz w:val="24"/>
          <w:szCs w:val="24"/>
        </w:rPr>
        <w:t xml:space="preserve"> </w:t>
      </w:r>
      <w:r w:rsidRPr="00F131BC">
        <w:rPr>
          <w:rFonts w:ascii="Arial" w:hAnsi="Arial" w:cs="Arial"/>
          <w:sz w:val="24"/>
          <w:szCs w:val="24"/>
        </w:rPr>
        <w:t>reguł wdrażania funduszy unijnych musi być poprzedzone wnikliwą analizą każdego</w:t>
      </w:r>
      <w:r w:rsidR="006453A1" w:rsidRPr="00F131BC">
        <w:rPr>
          <w:rFonts w:ascii="Arial" w:hAnsi="Arial" w:cs="Arial"/>
          <w:sz w:val="24"/>
          <w:szCs w:val="24"/>
        </w:rPr>
        <w:t xml:space="preserve"> </w:t>
      </w:r>
      <w:r w:rsidRPr="00F131BC">
        <w:rPr>
          <w:rFonts w:ascii="Arial" w:hAnsi="Arial" w:cs="Arial"/>
          <w:sz w:val="24"/>
          <w:szCs w:val="24"/>
        </w:rPr>
        <w:t>przypadku.</w:t>
      </w:r>
    </w:p>
    <w:p w14:paraId="09B22A4A" w14:textId="77777777" w:rsidR="00B74617" w:rsidRPr="00F131BC" w:rsidRDefault="006453A1" w:rsidP="001B5763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F131BC">
        <w:rPr>
          <w:rFonts w:ascii="Arial" w:hAnsi="Arial" w:cs="Arial"/>
          <w:sz w:val="24"/>
          <w:szCs w:val="24"/>
        </w:rPr>
        <w:t>R</w:t>
      </w:r>
      <w:r w:rsidR="00E36CA6" w:rsidRPr="00F131BC">
        <w:rPr>
          <w:rFonts w:ascii="Arial" w:hAnsi="Arial" w:cs="Arial"/>
          <w:sz w:val="24"/>
          <w:szCs w:val="24"/>
        </w:rPr>
        <w:t xml:space="preserve">ozeznania rynku nie stosuje się </w:t>
      </w:r>
      <w:r w:rsidRPr="00F131BC">
        <w:rPr>
          <w:rFonts w:ascii="Arial" w:hAnsi="Arial" w:cs="Arial"/>
          <w:sz w:val="24"/>
          <w:szCs w:val="24"/>
        </w:rPr>
        <w:t xml:space="preserve">również </w:t>
      </w:r>
      <w:r w:rsidR="00E36CA6" w:rsidRPr="00F131BC">
        <w:rPr>
          <w:rFonts w:ascii="Arial" w:hAnsi="Arial" w:cs="Arial"/>
          <w:sz w:val="24"/>
          <w:szCs w:val="24"/>
        </w:rPr>
        <w:t>do zamówień określonych w pkt</w:t>
      </w:r>
      <w:r w:rsidRPr="00F131BC">
        <w:rPr>
          <w:rFonts w:ascii="Arial" w:hAnsi="Arial" w:cs="Arial"/>
          <w:sz w:val="24"/>
          <w:szCs w:val="24"/>
        </w:rPr>
        <w:t xml:space="preserve"> </w:t>
      </w:r>
      <w:r w:rsidR="00E36CA6" w:rsidRPr="00F131BC">
        <w:rPr>
          <w:rFonts w:ascii="Arial" w:hAnsi="Arial" w:cs="Arial"/>
          <w:sz w:val="24"/>
          <w:szCs w:val="24"/>
        </w:rPr>
        <w:t xml:space="preserve">6 podrozdziału 6.5 ww. </w:t>
      </w:r>
      <w:r w:rsidR="00E36CA6" w:rsidRPr="00F131BC">
        <w:rPr>
          <w:rFonts w:ascii="Arial" w:hAnsi="Arial" w:cs="Arial"/>
          <w:i/>
          <w:iCs/>
          <w:sz w:val="24"/>
          <w:szCs w:val="24"/>
        </w:rPr>
        <w:t>Wytycznych</w:t>
      </w:r>
      <w:r w:rsidR="00E36CA6" w:rsidRPr="00F131BC">
        <w:rPr>
          <w:rFonts w:ascii="Arial" w:hAnsi="Arial" w:cs="Arial"/>
          <w:sz w:val="24"/>
          <w:szCs w:val="24"/>
        </w:rPr>
        <w:t>.</w:t>
      </w:r>
    </w:p>
    <w:p w14:paraId="130D0492" w14:textId="77777777" w:rsidR="00957780" w:rsidRDefault="00957780" w:rsidP="001B5763">
      <w:pPr>
        <w:autoSpaceDE w:val="0"/>
        <w:autoSpaceDN w:val="0"/>
        <w:adjustRightInd w:val="0"/>
        <w:spacing w:after="120"/>
        <w:rPr>
          <w:rFonts w:ascii="ArialMT" w:hAnsi="ArialMT" w:cs="ArialMT"/>
          <w:sz w:val="24"/>
          <w:szCs w:val="24"/>
        </w:rPr>
      </w:pPr>
    </w:p>
    <w:p w14:paraId="7575048A" w14:textId="77777777" w:rsidR="00C829D0" w:rsidRPr="00B2245B" w:rsidRDefault="00C829D0" w:rsidP="00D5366D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hAnsi="Arial" w:cs="Arial"/>
          <w:b/>
          <w:color w:val="0070C0"/>
          <w:sz w:val="24"/>
          <w:szCs w:val="24"/>
        </w:rPr>
      </w:pPr>
      <w:r w:rsidRPr="007117C4">
        <w:rPr>
          <w:rFonts w:ascii="Arial" w:hAnsi="Arial" w:cs="Arial"/>
          <w:b/>
          <w:i/>
          <w:color w:val="0070C0"/>
          <w:sz w:val="24"/>
          <w:szCs w:val="24"/>
        </w:rPr>
        <w:t xml:space="preserve">Czy można </w:t>
      </w:r>
      <w:r w:rsidRPr="007117C4">
        <w:rPr>
          <w:rFonts w:ascii="Arial" w:hAnsi="Arial" w:cs="Arial"/>
          <w:b/>
          <w:i/>
          <w:color w:val="0070C0"/>
          <w:sz w:val="24"/>
          <w:szCs w:val="24"/>
          <w:u w:val="single"/>
        </w:rPr>
        <w:t>nie stosować zasady konkurencyjności</w:t>
      </w:r>
      <w:r w:rsidRPr="007117C4">
        <w:rPr>
          <w:rFonts w:ascii="Arial" w:hAnsi="Arial" w:cs="Arial"/>
          <w:b/>
          <w:i/>
          <w:color w:val="0070C0"/>
          <w:sz w:val="24"/>
          <w:szCs w:val="24"/>
        </w:rPr>
        <w:t xml:space="preserve"> przy zamawianiu usług lub towarów bezpośrednio związanych z COVID-19</w:t>
      </w:r>
      <w:r w:rsidR="00182D27" w:rsidRPr="007117C4">
        <w:rPr>
          <w:rFonts w:ascii="Arial" w:hAnsi="Arial" w:cs="Arial"/>
          <w:b/>
          <w:i/>
          <w:color w:val="0070C0"/>
          <w:sz w:val="24"/>
          <w:szCs w:val="24"/>
        </w:rPr>
        <w:t xml:space="preserve"> a jeżeli tak to kiedy</w:t>
      </w:r>
      <w:r w:rsidRPr="007117C4">
        <w:rPr>
          <w:rFonts w:ascii="Arial" w:hAnsi="Arial" w:cs="Arial"/>
          <w:b/>
          <w:i/>
          <w:color w:val="0070C0"/>
          <w:sz w:val="24"/>
          <w:szCs w:val="24"/>
        </w:rPr>
        <w:t xml:space="preserve">? </w:t>
      </w:r>
    </w:p>
    <w:p w14:paraId="253C287B" w14:textId="77777777" w:rsidR="00182D27" w:rsidRPr="00F131BC" w:rsidRDefault="00182D27" w:rsidP="001B5763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F131BC">
        <w:rPr>
          <w:rFonts w:ascii="Arial" w:hAnsi="Arial" w:cs="Arial"/>
          <w:sz w:val="24"/>
          <w:szCs w:val="24"/>
        </w:rPr>
        <w:t>Stanowisko zostało w tej sprawie przedstawione przez IK UP w piśmie z 31</w:t>
      </w:r>
      <w:r w:rsidR="00CB0B25" w:rsidRPr="00F131BC">
        <w:rPr>
          <w:rFonts w:ascii="Arial" w:hAnsi="Arial" w:cs="Arial"/>
          <w:sz w:val="24"/>
          <w:szCs w:val="24"/>
        </w:rPr>
        <w:t xml:space="preserve"> marca br. </w:t>
      </w:r>
      <w:r w:rsidRPr="00F131BC">
        <w:rPr>
          <w:rFonts w:ascii="Arial" w:hAnsi="Arial" w:cs="Arial"/>
          <w:sz w:val="24"/>
          <w:szCs w:val="24"/>
        </w:rPr>
        <w:t>(</w:t>
      </w:r>
      <w:r w:rsidR="00CB0B25" w:rsidRPr="00F131BC">
        <w:rPr>
          <w:rFonts w:ascii="Arial" w:hAnsi="Arial" w:cs="Arial"/>
          <w:sz w:val="24"/>
          <w:szCs w:val="24"/>
        </w:rPr>
        <w:t>znak sprawy: DKF-IV.7517.17.2020.DS</w:t>
      </w:r>
      <w:r w:rsidRPr="00F131BC">
        <w:rPr>
          <w:rFonts w:ascii="Arial" w:hAnsi="Arial" w:cs="Arial"/>
          <w:sz w:val="24"/>
          <w:szCs w:val="24"/>
        </w:rPr>
        <w:t>):</w:t>
      </w:r>
    </w:p>
    <w:p w14:paraId="0FE9C463" w14:textId="77777777" w:rsidR="00182D27" w:rsidRPr="00F131BC" w:rsidRDefault="00182D27" w:rsidP="001B5763">
      <w:pPr>
        <w:autoSpaceDE w:val="0"/>
        <w:autoSpaceDN w:val="0"/>
        <w:adjustRightInd w:val="0"/>
        <w:spacing w:after="120"/>
        <w:rPr>
          <w:rFonts w:ascii="Arial" w:hAnsi="Arial" w:cs="Arial"/>
          <w:i/>
          <w:iCs/>
          <w:sz w:val="24"/>
          <w:szCs w:val="24"/>
        </w:rPr>
      </w:pPr>
      <w:r w:rsidRPr="00F131BC">
        <w:rPr>
          <w:rFonts w:ascii="Arial" w:hAnsi="Arial" w:cs="Arial"/>
          <w:sz w:val="24"/>
          <w:szCs w:val="24"/>
        </w:rPr>
        <w:t xml:space="preserve">Zgodnie z pkt 7 podrozdziału 6.5 </w:t>
      </w:r>
      <w:r w:rsidRPr="007710AE">
        <w:rPr>
          <w:rFonts w:ascii="Arial" w:hAnsi="Arial" w:cs="Arial"/>
          <w:iCs/>
          <w:sz w:val="24"/>
          <w:szCs w:val="24"/>
        </w:rPr>
        <w:t xml:space="preserve">Wytycznych kwalifikowalności </w:t>
      </w:r>
      <w:r w:rsidRPr="00F131BC">
        <w:rPr>
          <w:rFonts w:ascii="Arial" w:hAnsi="Arial" w:cs="Arial"/>
          <w:sz w:val="24"/>
          <w:szCs w:val="24"/>
        </w:rPr>
        <w:t>możliwe jest niestosowanie zasady</w:t>
      </w:r>
      <w:r w:rsidR="001B5763" w:rsidRPr="00F131BC">
        <w:rPr>
          <w:rFonts w:ascii="Arial" w:hAnsi="Arial" w:cs="Arial"/>
          <w:i/>
          <w:iCs/>
          <w:sz w:val="24"/>
          <w:szCs w:val="24"/>
        </w:rPr>
        <w:t xml:space="preserve"> </w:t>
      </w:r>
      <w:r w:rsidRPr="00F131BC">
        <w:rPr>
          <w:rFonts w:ascii="Arial" w:hAnsi="Arial" w:cs="Arial"/>
          <w:sz w:val="24"/>
          <w:szCs w:val="24"/>
        </w:rPr>
        <w:t>konkurencyjności przy udzielaniu zamówień w następujących przypadkach:</w:t>
      </w:r>
    </w:p>
    <w:p w14:paraId="161FCB4E" w14:textId="77777777" w:rsidR="007826F2" w:rsidRPr="00F131BC" w:rsidRDefault="00182D27" w:rsidP="001B576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  <w:sz w:val="24"/>
          <w:szCs w:val="24"/>
        </w:rPr>
      </w:pPr>
      <w:r w:rsidRPr="00F131BC">
        <w:rPr>
          <w:rFonts w:ascii="Arial" w:hAnsi="Arial" w:cs="Arial"/>
          <w:sz w:val="24"/>
          <w:szCs w:val="24"/>
        </w:rPr>
        <w:t xml:space="preserve">lit. e – ze względu na wyjątkową sytuację niewynikającą z przyczyn leżących po stronie zamawiającego, której wcześniej nie można było przewidzieć (np. klęski żywiołowe, katastrofy, awarie), wymagane jest natychmiastowe </w:t>
      </w:r>
      <w:r w:rsidRPr="00F131BC">
        <w:rPr>
          <w:rFonts w:ascii="Arial" w:hAnsi="Arial" w:cs="Arial"/>
          <w:sz w:val="24"/>
          <w:szCs w:val="24"/>
        </w:rPr>
        <w:lastRenderedPageBreak/>
        <w:t>wykonanie zamówienia i nie można zachować terminów określonych w sekcji 6.5.2 pkt 10,</w:t>
      </w:r>
    </w:p>
    <w:p w14:paraId="5CC731CC" w14:textId="77777777" w:rsidR="00182D27" w:rsidRPr="00182D17" w:rsidRDefault="00182D27" w:rsidP="007710A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  <w:sz w:val="24"/>
          <w:szCs w:val="24"/>
        </w:rPr>
      </w:pPr>
      <w:r w:rsidRPr="007710AE">
        <w:rPr>
          <w:rFonts w:ascii="Arial" w:hAnsi="Arial" w:cs="Arial"/>
          <w:sz w:val="24"/>
          <w:szCs w:val="24"/>
        </w:rPr>
        <w:t>lit. d. – ze względu na pilną potrzebę (konieczność) udzielenia zamówienia</w:t>
      </w:r>
      <w:r w:rsidR="007826F2">
        <w:rPr>
          <w:rFonts w:ascii="Arial" w:hAnsi="Arial" w:cs="Arial"/>
          <w:sz w:val="24"/>
          <w:szCs w:val="24"/>
        </w:rPr>
        <w:t xml:space="preserve"> </w:t>
      </w:r>
      <w:r w:rsidRPr="007826F2">
        <w:rPr>
          <w:rFonts w:ascii="Arial" w:hAnsi="Arial" w:cs="Arial"/>
          <w:sz w:val="24"/>
          <w:szCs w:val="24"/>
        </w:rPr>
        <w:t>niewynikającą z przyczyn leżących po stronie zamawiającego, której wcześniej nie można było przewidzieć, nie można zachować terminów określonych w sekcji 6.5.2 pkt 10.</w:t>
      </w:r>
    </w:p>
    <w:p w14:paraId="60CE3D5E" w14:textId="77777777" w:rsidR="00182D27" w:rsidRPr="00F131BC" w:rsidRDefault="00182D27" w:rsidP="001B5763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F131BC">
        <w:rPr>
          <w:rFonts w:ascii="Arial" w:hAnsi="Arial" w:cs="Arial"/>
          <w:sz w:val="24"/>
          <w:szCs w:val="24"/>
        </w:rPr>
        <w:t>W związku z tym, że obecny stan epidemii covid-19, w ocenie IK UP, można</w:t>
      </w:r>
      <w:r w:rsidR="00B72B53" w:rsidRPr="00F131BC">
        <w:rPr>
          <w:rFonts w:ascii="Arial" w:hAnsi="Arial" w:cs="Arial"/>
          <w:sz w:val="24"/>
          <w:szCs w:val="24"/>
        </w:rPr>
        <w:t xml:space="preserve"> </w:t>
      </w:r>
      <w:r w:rsidRPr="00F131BC">
        <w:rPr>
          <w:rFonts w:ascii="Arial" w:hAnsi="Arial" w:cs="Arial"/>
          <w:sz w:val="24"/>
          <w:szCs w:val="24"/>
        </w:rPr>
        <w:t>zakwalifikować jako zdarzenie spełniające przesłanki wystąpienia siły wyższej (tzn.</w:t>
      </w:r>
      <w:r w:rsidR="001B5763" w:rsidRPr="00F131BC">
        <w:rPr>
          <w:rFonts w:ascii="Arial" w:hAnsi="Arial" w:cs="Arial"/>
          <w:sz w:val="24"/>
          <w:szCs w:val="24"/>
        </w:rPr>
        <w:t xml:space="preserve"> </w:t>
      </w:r>
      <w:r w:rsidRPr="00F131BC">
        <w:rPr>
          <w:rFonts w:ascii="Arial" w:hAnsi="Arial" w:cs="Arial"/>
          <w:sz w:val="24"/>
          <w:szCs w:val="24"/>
        </w:rPr>
        <w:t xml:space="preserve">wyjątkowej sytuacji niewynikającej z przyczyn leżących po stronie zamawiającego, której nie mógł on przewidzieć), wyłączenie zasady konkurencyjności </w:t>
      </w:r>
      <w:r w:rsidRPr="00F131BC">
        <w:rPr>
          <w:rFonts w:ascii="Arial" w:hAnsi="Arial" w:cs="Arial"/>
          <w:b/>
          <w:bCs/>
          <w:sz w:val="24"/>
          <w:szCs w:val="24"/>
        </w:rPr>
        <w:t xml:space="preserve">w ramach zamówień niezbędnych do przeciwdziałania skutkom COVID-19 </w:t>
      </w:r>
      <w:r w:rsidRPr="00F131BC">
        <w:rPr>
          <w:rFonts w:ascii="Arial" w:hAnsi="Arial" w:cs="Arial"/>
          <w:sz w:val="24"/>
          <w:szCs w:val="24"/>
        </w:rPr>
        <w:t>będzie możliwe ze względu na wymaganą natychmiastową realizację zamówienia lub wystąpienie natychmiastowej potrzeby udzielenia zamówienia (w związku z czym nie jest możliwe przeprowadzenie postępowania o udzielenie zamówienia z zachowaniem terminów przewidzianych dla zasady konkurencyjności).</w:t>
      </w:r>
    </w:p>
    <w:p w14:paraId="63152C51" w14:textId="77777777" w:rsidR="00182D27" w:rsidRPr="00182D17" w:rsidRDefault="00182D27" w:rsidP="001B5763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7826F2">
        <w:rPr>
          <w:rFonts w:ascii="Arial" w:hAnsi="Arial" w:cs="Arial"/>
          <w:sz w:val="24"/>
          <w:szCs w:val="24"/>
        </w:rPr>
        <w:t>Podsumowując, w opinii IK UP, beneficjenci i wnioskodawcy mogą odstąpić od</w:t>
      </w:r>
      <w:r w:rsidR="00B72B53" w:rsidRPr="00182D17">
        <w:rPr>
          <w:rFonts w:ascii="Arial" w:hAnsi="Arial" w:cs="Arial"/>
          <w:sz w:val="24"/>
          <w:szCs w:val="24"/>
        </w:rPr>
        <w:t xml:space="preserve"> </w:t>
      </w:r>
      <w:r w:rsidRPr="00182D17">
        <w:rPr>
          <w:rFonts w:ascii="Arial" w:hAnsi="Arial" w:cs="Arial"/>
          <w:sz w:val="24"/>
          <w:szCs w:val="24"/>
        </w:rPr>
        <w:t xml:space="preserve">zastosowania zasady konkurencyjności podczas udzielania zamówień niezbędnych do przeciwdziałania skutkom COVID-19. Spełnienie przesłanek z pkt 7 lit. d i e podrozdziału 6.5 ww. </w:t>
      </w:r>
      <w:r w:rsidRPr="00D5366D">
        <w:rPr>
          <w:rFonts w:ascii="Arial" w:hAnsi="Arial" w:cs="Arial"/>
          <w:iCs/>
          <w:sz w:val="24"/>
          <w:szCs w:val="24"/>
        </w:rPr>
        <w:t xml:space="preserve">Wytycznych </w:t>
      </w:r>
      <w:r w:rsidRPr="007826F2">
        <w:rPr>
          <w:rFonts w:ascii="Arial" w:hAnsi="Arial" w:cs="Arial"/>
          <w:sz w:val="24"/>
          <w:szCs w:val="24"/>
        </w:rPr>
        <w:t>powinni jednak pisemnie uzasadnić (zob. pkt 9 podrozdziału 6.5). Określone przesłanki, w razie wątpliwości należy interpretować w oparciu o wykładnię i orzecznictwo wydane względem odpow</w:t>
      </w:r>
      <w:r w:rsidRPr="00182D17">
        <w:rPr>
          <w:rFonts w:ascii="Arial" w:hAnsi="Arial" w:cs="Arial"/>
          <w:sz w:val="24"/>
          <w:szCs w:val="24"/>
        </w:rPr>
        <w:t xml:space="preserve">iednich przepisów ustawy </w:t>
      </w:r>
      <w:r w:rsidRPr="00D5366D">
        <w:rPr>
          <w:rFonts w:ascii="Arial" w:hAnsi="Arial" w:cs="Arial"/>
          <w:iCs/>
          <w:sz w:val="24"/>
          <w:szCs w:val="24"/>
        </w:rPr>
        <w:t>Prawo zamówień publicznych</w:t>
      </w:r>
      <w:r w:rsidRPr="007826F2">
        <w:rPr>
          <w:rFonts w:ascii="Arial" w:hAnsi="Arial" w:cs="Arial"/>
          <w:sz w:val="24"/>
          <w:szCs w:val="24"/>
        </w:rPr>
        <w:t xml:space="preserve">, tj. art. 62 i art. 67 (zob. przypis 17 ww. </w:t>
      </w:r>
      <w:r w:rsidRPr="00D5366D">
        <w:rPr>
          <w:rFonts w:ascii="Arial" w:hAnsi="Arial" w:cs="Arial"/>
          <w:iCs/>
          <w:sz w:val="24"/>
          <w:szCs w:val="24"/>
        </w:rPr>
        <w:t>Wytycznych</w:t>
      </w:r>
      <w:r w:rsidRPr="007826F2">
        <w:rPr>
          <w:rFonts w:ascii="Arial" w:hAnsi="Arial" w:cs="Arial"/>
          <w:sz w:val="24"/>
          <w:szCs w:val="24"/>
        </w:rPr>
        <w:t>).</w:t>
      </w:r>
    </w:p>
    <w:p w14:paraId="3E521237" w14:textId="77777777" w:rsidR="00182D27" w:rsidRPr="00F131BC" w:rsidRDefault="00182D27" w:rsidP="001B5763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F131BC">
        <w:rPr>
          <w:rFonts w:ascii="Arial" w:hAnsi="Arial" w:cs="Arial"/>
          <w:sz w:val="24"/>
          <w:szCs w:val="24"/>
        </w:rPr>
        <w:t>Zastosowanie wszelkich rozwiązań stanowiących odstępstwo od przyjętych reguł</w:t>
      </w:r>
      <w:r w:rsidR="00B2245B" w:rsidRPr="00F131BC">
        <w:rPr>
          <w:rFonts w:ascii="Arial" w:hAnsi="Arial" w:cs="Arial"/>
          <w:sz w:val="24"/>
          <w:szCs w:val="24"/>
        </w:rPr>
        <w:t xml:space="preserve"> </w:t>
      </w:r>
      <w:r w:rsidRPr="00F131BC">
        <w:rPr>
          <w:rFonts w:ascii="Arial" w:hAnsi="Arial" w:cs="Arial"/>
          <w:sz w:val="24"/>
          <w:szCs w:val="24"/>
        </w:rPr>
        <w:t>wdrażania funduszy unijnych, tak jak w omawianej sytuacji odstąpienie od zasady</w:t>
      </w:r>
      <w:r w:rsidR="00B2245B" w:rsidRPr="00F131BC">
        <w:rPr>
          <w:rFonts w:ascii="Arial" w:hAnsi="Arial" w:cs="Arial"/>
          <w:sz w:val="24"/>
          <w:szCs w:val="24"/>
        </w:rPr>
        <w:t xml:space="preserve"> </w:t>
      </w:r>
      <w:r w:rsidRPr="00F131BC">
        <w:rPr>
          <w:rFonts w:ascii="Arial" w:hAnsi="Arial" w:cs="Arial"/>
          <w:sz w:val="24"/>
          <w:szCs w:val="24"/>
        </w:rPr>
        <w:t>konkurencyjności, powinno znajdować uzasadnienie w wystąpieniu siły wyższej, jaką</w:t>
      </w:r>
      <w:r w:rsidR="00B2245B" w:rsidRPr="00F131BC">
        <w:rPr>
          <w:rFonts w:ascii="Arial" w:hAnsi="Arial" w:cs="Arial"/>
          <w:sz w:val="24"/>
          <w:szCs w:val="24"/>
        </w:rPr>
        <w:t xml:space="preserve"> </w:t>
      </w:r>
      <w:r w:rsidRPr="00F131BC">
        <w:rPr>
          <w:rFonts w:ascii="Arial" w:hAnsi="Arial" w:cs="Arial"/>
          <w:sz w:val="24"/>
          <w:szCs w:val="24"/>
        </w:rPr>
        <w:t xml:space="preserve">obecnie stanowi pandemia </w:t>
      </w:r>
      <w:proofErr w:type="spellStart"/>
      <w:r w:rsidRPr="00F131BC">
        <w:rPr>
          <w:rFonts w:ascii="Arial" w:hAnsi="Arial" w:cs="Arial"/>
          <w:sz w:val="24"/>
          <w:szCs w:val="24"/>
        </w:rPr>
        <w:t>koronawirusa</w:t>
      </w:r>
      <w:proofErr w:type="spellEnd"/>
      <w:r w:rsidRPr="00F131BC">
        <w:rPr>
          <w:rFonts w:ascii="Arial" w:hAnsi="Arial" w:cs="Arial"/>
          <w:sz w:val="24"/>
          <w:szCs w:val="24"/>
        </w:rPr>
        <w:t>. Dlatego skorzystanie z tego typu rozwiązań</w:t>
      </w:r>
      <w:r w:rsidR="008D53E4" w:rsidRPr="00F131BC">
        <w:rPr>
          <w:rFonts w:ascii="Arial" w:hAnsi="Arial" w:cs="Arial"/>
          <w:sz w:val="24"/>
          <w:szCs w:val="24"/>
        </w:rPr>
        <w:t xml:space="preserve"> </w:t>
      </w:r>
      <w:r w:rsidRPr="00F131BC">
        <w:rPr>
          <w:rFonts w:ascii="Arial" w:hAnsi="Arial" w:cs="Arial"/>
          <w:sz w:val="24"/>
          <w:szCs w:val="24"/>
        </w:rPr>
        <w:t>musi być poprzedzone wnikliwą analizą każdego przypadku.</w:t>
      </w:r>
    </w:p>
    <w:p w14:paraId="6D91AC4F" w14:textId="77777777" w:rsidR="00182D27" w:rsidRPr="007117C4" w:rsidRDefault="00182D27" w:rsidP="001B5763">
      <w:pPr>
        <w:autoSpaceDE w:val="0"/>
        <w:autoSpaceDN w:val="0"/>
        <w:adjustRightInd w:val="0"/>
        <w:spacing w:after="120"/>
        <w:rPr>
          <w:rFonts w:ascii="Arial" w:hAnsi="Arial" w:cs="Arial"/>
          <w:b/>
          <w:color w:val="4F81BD" w:themeColor="accent1"/>
          <w:sz w:val="24"/>
          <w:szCs w:val="24"/>
        </w:rPr>
      </w:pPr>
    </w:p>
    <w:p w14:paraId="088C34DC" w14:textId="77777777" w:rsidR="00B2245B" w:rsidRPr="00D75F1A" w:rsidRDefault="00B2245B" w:rsidP="00D75F1A">
      <w:pPr>
        <w:pStyle w:val="Akapitzlist"/>
        <w:numPr>
          <w:ilvl w:val="0"/>
          <w:numId w:val="6"/>
        </w:numPr>
        <w:rPr>
          <w:rFonts w:ascii="Arial" w:hAnsi="Arial" w:cs="Arial"/>
          <w:b/>
          <w:i/>
          <w:color w:val="0070C0"/>
          <w:sz w:val="24"/>
          <w:szCs w:val="24"/>
        </w:rPr>
      </w:pPr>
      <w:r w:rsidRPr="00D75F1A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 xml:space="preserve">Czy dopuszczalne jest stosowanie wyłączenia spod rygoru prawa zamówień publicznych zamówień niezbędnych do przeciwdziałania COVID-19,  </w:t>
      </w:r>
      <w:r w:rsidRPr="00D75F1A">
        <w:rPr>
          <w:rFonts w:ascii="Arial" w:hAnsi="Arial" w:cs="Arial"/>
          <w:b/>
          <w:i/>
          <w:color w:val="0070C0"/>
          <w:sz w:val="24"/>
          <w:szCs w:val="24"/>
        </w:rPr>
        <w:t xml:space="preserve">o którym mowa w art. 6 ust. 1 ustawy z dnia 2 marca 2020 r. o szczególnych rozwiązaniach zawiązanych z zapobieganiem, przeciwdziałaniem i zwalczeniem COVID-19, innych chorób zakaźnych oraz wywołanych nimi sytuacji kryzysowych (Dz. U. z 2020 r. poz. 374 z </w:t>
      </w:r>
      <w:proofErr w:type="spellStart"/>
      <w:r w:rsidRPr="00D75F1A">
        <w:rPr>
          <w:rFonts w:ascii="Arial" w:hAnsi="Arial" w:cs="Arial"/>
          <w:b/>
          <w:i/>
          <w:color w:val="0070C0"/>
          <w:sz w:val="24"/>
          <w:szCs w:val="24"/>
        </w:rPr>
        <w:t>późń</w:t>
      </w:r>
      <w:proofErr w:type="spellEnd"/>
      <w:r w:rsidRPr="00D75F1A">
        <w:rPr>
          <w:rFonts w:ascii="Arial" w:hAnsi="Arial" w:cs="Arial"/>
          <w:b/>
          <w:i/>
          <w:color w:val="0070C0"/>
          <w:sz w:val="24"/>
          <w:szCs w:val="24"/>
        </w:rPr>
        <w:t>. zm.)?</w:t>
      </w:r>
      <w:r w:rsidR="00D75F1A" w:rsidRPr="00D75F1A">
        <w:t xml:space="preserve"> </w:t>
      </w:r>
      <w:r w:rsidR="00D75F1A" w:rsidRPr="00853993">
        <w:rPr>
          <w:rFonts w:ascii="Arial" w:hAnsi="Arial" w:cs="Arial"/>
          <w:b/>
          <w:i/>
          <w:color w:val="FF0000"/>
          <w:sz w:val="24"/>
          <w:szCs w:val="24"/>
        </w:rPr>
        <w:t>AKTUALIZACJA STANOWISKA!</w:t>
      </w:r>
    </w:p>
    <w:p w14:paraId="05D48D9A" w14:textId="77777777" w:rsidR="00B2245B" w:rsidRPr="00853993" w:rsidRDefault="00B2245B" w:rsidP="001B5763">
      <w:pPr>
        <w:spacing w:after="12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0A0665">
        <w:rPr>
          <w:rFonts w:ascii="Arial" w:hAnsi="Arial" w:cs="Arial"/>
          <w:sz w:val="24"/>
          <w:szCs w:val="24"/>
        </w:rPr>
        <w:t>rzepis art. 6 ust. 1 ustawy</w:t>
      </w:r>
      <w:r>
        <w:rPr>
          <w:rFonts w:ascii="Arial" w:hAnsi="Arial" w:cs="Arial"/>
          <w:sz w:val="24"/>
          <w:szCs w:val="24"/>
        </w:rPr>
        <w:t xml:space="preserve"> COVID-19</w:t>
      </w:r>
      <w:r w:rsidRPr="000A0665">
        <w:rPr>
          <w:rFonts w:ascii="Arial" w:hAnsi="Arial" w:cs="Arial"/>
          <w:sz w:val="24"/>
          <w:szCs w:val="24"/>
        </w:rPr>
        <w:t xml:space="preserve"> stanowi</w:t>
      </w:r>
      <w:r w:rsidR="00D75F1A">
        <w:rPr>
          <w:rFonts w:ascii="Arial" w:hAnsi="Arial" w:cs="Arial"/>
          <w:sz w:val="24"/>
          <w:szCs w:val="24"/>
        </w:rPr>
        <w:t>ł</w:t>
      </w:r>
      <w:r w:rsidRPr="000A0665">
        <w:rPr>
          <w:rFonts w:ascii="Arial" w:hAnsi="Arial" w:cs="Arial"/>
          <w:sz w:val="24"/>
          <w:szCs w:val="24"/>
        </w:rPr>
        <w:t xml:space="preserve"> część obowiązującego krajowego porządku prawnego, w tym </w:t>
      </w:r>
      <w:r w:rsidR="00D75F1A" w:rsidRPr="000A0665">
        <w:rPr>
          <w:rFonts w:ascii="Arial" w:hAnsi="Arial" w:cs="Arial"/>
          <w:sz w:val="24"/>
          <w:szCs w:val="24"/>
        </w:rPr>
        <w:t>m</w:t>
      </w:r>
      <w:r w:rsidR="00D75F1A">
        <w:rPr>
          <w:rFonts w:ascii="Arial" w:hAnsi="Arial" w:cs="Arial"/>
          <w:sz w:val="24"/>
          <w:szCs w:val="24"/>
        </w:rPr>
        <w:t>iał</w:t>
      </w:r>
      <w:r w:rsidR="00D75F1A" w:rsidRPr="000A0665">
        <w:rPr>
          <w:rFonts w:ascii="Arial" w:hAnsi="Arial" w:cs="Arial"/>
          <w:sz w:val="24"/>
          <w:szCs w:val="24"/>
        </w:rPr>
        <w:t xml:space="preserve"> </w:t>
      </w:r>
      <w:r w:rsidRPr="000A0665">
        <w:rPr>
          <w:rFonts w:ascii="Arial" w:hAnsi="Arial" w:cs="Arial"/>
          <w:sz w:val="24"/>
          <w:szCs w:val="24"/>
        </w:rPr>
        <w:t xml:space="preserve">on charakter przepisu bezwzględnie obowiązującego, i jako taki powinien </w:t>
      </w:r>
      <w:r w:rsidR="00D75F1A">
        <w:rPr>
          <w:rFonts w:ascii="Arial" w:hAnsi="Arial" w:cs="Arial"/>
          <w:sz w:val="24"/>
          <w:szCs w:val="24"/>
        </w:rPr>
        <w:t xml:space="preserve">był </w:t>
      </w:r>
      <w:r w:rsidRPr="000A0665">
        <w:rPr>
          <w:rFonts w:ascii="Arial" w:hAnsi="Arial" w:cs="Arial"/>
          <w:sz w:val="24"/>
          <w:szCs w:val="24"/>
        </w:rPr>
        <w:t xml:space="preserve">być traktowany przez instytucje zamawiające w procesie udzielania zamówień publicznych. Istotne jest, że wskazany przepis nie </w:t>
      </w:r>
      <w:r w:rsidR="00D75F1A" w:rsidRPr="000A0665">
        <w:rPr>
          <w:rFonts w:ascii="Arial" w:hAnsi="Arial" w:cs="Arial"/>
          <w:sz w:val="24"/>
          <w:szCs w:val="24"/>
        </w:rPr>
        <w:t>da</w:t>
      </w:r>
      <w:r w:rsidR="00D75F1A">
        <w:rPr>
          <w:rFonts w:ascii="Arial" w:hAnsi="Arial" w:cs="Arial"/>
          <w:sz w:val="24"/>
          <w:szCs w:val="24"/>
        </w:rPr>
        <w:t>wał</w:t>
      </w:r>
      <w:r w:rsidR="00D75F1A" w:rsidRPr="000A0665">
        <w:rPr>
          <w:rFonts w:ascii="Arial" w:hAnsi="Arial" w:cs="Arial"/>
          <w:sz w:val="24"/>
          <w:szCs w:val="24"/>
        </w:rPr>
        <w:t xml:space="preserve"> </w:t>
      </w:r>
      <w:r w:rsidRPr="000A0665">
        <w:rPr>
          <w:rFonts w:ascii="Arial" w:hAnsi="Arial" w:cs="Arial"/>
          <w:sz w:val="24"/>
          <w:szCs w:val="24"/>
        </w:rPr>
        <w:t xml:space="preserve">podstawy do automatycznego wyłączenia spod reżimu prawa </w:t>
      </w:r>
      <w:r w:rsidRPr="000A0665">
        <w:rPr>
          <w:rFonts w:ascii="Arial" w:hAnsi="Arial" w:cs="Arial"/>
          <w:sz w:val="24"/>
          <w:szCs w:val="24"/>
        </w:rPr>
        <w:lastRenderedPageBreak/>
        <w:t xml:space="preserve">zamówień publicznych pewnych kategorii zamówień - zastosowanie wyjątku przewidzianego w tym przepisie powinno być każdorazowo analizowane pod kątem zaistnienia przesłanek w nim określonych. </w:t>
      </w:r>
      <w:r w:rsidR="00D75F1A" w:rsidRPr="00853993">
        <w:rPr>
          <w:rFonts w:ascii="Arial" w:hAnsi="Arial" w:cs="Arial"/>
          <w:color w:val="FF0000"/>
          <w:sz w:val="24"/>
          <w:szCs w:val="24"/>
        </w:rPr>
        <w:t>Należy zwrócić uwagę, że przepis art. 6 ust</w:t>
      </w:r>
      <w:r w:rsidR="00162259">
        <w:rPr>
          <w:rFonts w:ascii="Arial" w:hAnsi="Arial" w:cs="Arial"/>
          <w:color w:val="FF0000"/>
          <w:sz w:val="24"/>
          <w:szCs w:val="24"/>
        </w:rPr>
        <w:t>.</w:t>
      </w:r>
      <w:r w:rsidR="00D75F1A" w:rsidRPr="00853993">
        <w:rPr>
          <w:rFonts w:ascii="Arial" w:hAnsi="Arial" w:cs="Arial"/>
          <w:color w:val="FF0000"/>
          <w:sz w:val="24"/>
          <w:szCs w:val="24"/>
        </w:rPr>
        <w:t xml:space="preserve"> 1 obowiązywał 180 dni od wejścia w życie ustawy o COVID-19 a zatem termin jego obowiązywania zakończył się i od 5</w:t>
      </w:r>
      <w:r w:rsidR="00853993">
        <w:rPr>
          <w:rFonts w:ascii="Arial" w:hAnsi="Arial" w:cs="Arial"/>
          <w:color w:val="FF0000"/>
          <w:sz w:val="24"/>
          <w:szCs w:val="24"/>
        </w:rPr>
        <w:t xml:space="preserve"> września </w:t>
      </w:r>
      <w:r w:rsidR="00D75F1A" w:rsidRPr="00853993">
        <w:rPr>
          <w:rFonts w:ascii="Arial" w:hAnsi="Arial" w:cs="Arial"/>
          <w:color w:val="FF0000"/>
          <w:sz w:val="24"/>
          <w:szCs w:val="24"/>
        </w:rPr>
        <w:t>2020 r. wyłączenie na podstawie ww. art. już nie obowiązuję.</w:t>
      </w:r>
    </w:p>
    <w:p w14:paraId="464910D5" w14:textId="77777777" w:rsidR="00B2245B" w:rsidRDefault="00B2245B" w:rsidP="001B5763">
      <w:pPr>
        <w:spacing w:after="120"/>
        <w:rPr>
          <w:rFonts w:ascii="Arial" w:hAnsi="Arial" w:cs="Arial"/>
          <w:sz w:val="24"/>
          <w:szCs w:val="24"/>
        </w:rPr>
      </w:pPr>
      <w:r w:rsidRPr="00CD50CC">
        <w:rPr>
          <w:rFonts w:ascii="Arial" w:hAnsi="Arial" w:cs="Arial"/>
          <w:sz w:val="24"/>
          <w:szCs w:val="24"/>
        </w:rPr>
        <w:t xml:space="preserve">W kwestii </w:t>
      </w:r>
      <w:r w:rsidR="00D75F1A">
        <w:rPr>
          <w:rFonts w:ascii="Arial" w:hAnsi="Arial" w:cs="Arial"/>
          <w:sz w:val="24"/>
          <w:szCs w:val="24"/>
        </w:rPr>
        <w:t xml:space="preserve">natomiast </w:t>
      </w:r>
      <w:r w:rsidRPr="00CD50CC">
        <w:rPr>
          <w:rFonts w:ascii="Arial" w:hAnsi="Arial" w:cs="Arial"/>
          <w:sz w:val="24"/>
          <w:szCs w:val="24"/>
        </w:rPr>
        <w:t>dopuszczalności zastosowania trybu zamówienia z wolnej ręki do zamówień niezbędnych do przeciwdziałania COVID-19, które zostały udzielone przed dniem wejścia w życie ustawy, należy wyjaśnić za Komunikatem Komisji Europejskiej, że jest to procedura o charakterze wyjątkowym. Skorzystanie z niej powinno być poprzedzone analizą możliwości wykorzystania innych rozwiązań proceduralnych, które gwarantują zachowanie konkurencji pomiędzy wykonawcami (np. znaczne skrócenie terminów w przetargu niegraniczonym, zastosowanie trybu negocjacji bez ogłoszenia). Ponadto, możliwość skorzystania z trybu wolnej ręki uzależnione jest od spełnienia określonych przesłanek ustawowych, które powinny być jednak interpretowane zawężająco. Przy czym, dokonanie oceny spełniania przesłanek zastosowania przedmiotowego trybu powinno odbywać się indywidulanie, z uwzględnieniem okoliczności konkretnego zamówienia. Ciężar dowodu, że przesłanki zastosowania tryby zamówienia z wolnej ręki spoczywa na instytucjach zamawiających.</w:t>
      </w:r>
    </w:p>
    <w:p w14:paraId="7C178495" w14:textId="77777777" w:rsidR="00B2245B" w:rsidRPr="00B2245B" w:rsidRDefault="00B2245B" w:rsidP="001B5763">
      <w:pPr>
        <w:pStyle w:val="Akapitzlist"/>
        <w:spacing w:after="120"/>
        <w:ind w:left="426"/>
        <w:contextualSpacing w:val="0"/>
        <w:rPr>
          <w:rFonts w:ascii="Arial" w:hAnsi="Arial" w:cs="Arial"/>
          <w:b/>
          <w:color w:val="0070C0"/>
          <w:sz w:val="24"/>
          <w:szCs w:val="24"/>
        </w:rPr>
      </w:pPr>
    </w:p>
    <w:p w14:paraId="2D4633BA" w14:textId="77777777" w:rsidR="00C829D0" w:rsidRPr="007117C4" w:rsidRDefault="00C829D0" w:rsidP="007B2DD6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hAnsi="Arial" w:cs="Arial"/>
          <w:b/>
          <w:color w:val="0070C0"/>
          <w:sz w:val="24"/>
          <w:szCs w:val="24"/>
        </w:rPr>
      </w:pPr>
      <w:r w:rsidRPr="007117C4">
        <w:rPr>
          <w:rFonts w:ascii="Arial" w:hAnsi="Arial" w:cs="Arial"/>
          <w:b/>
          <w:i/>
          <w:color w:val="4F81BD" w:themeColor="accent1"/>
          <w:sz w:val="24"/>
          <w:szCs w:val="24"/>
        </w:rPr>
        <w:t xml:space="preserve">Kiedy można </w:t>
      </w:r>
      <w:r w:rsidRPr="007117C4">
        <w:rPr>
          <w:rFonts w:ascii="Arial" w:hAnsi="Arial" w:cs="Arial"/>
          <w:b/>
          <w:i/>
          <w:color w:val="4F81BD" w:themeColor="accent1"/>
          <w:sz w:val="24"/>
          <w:szCs w:val="24"/>
          <w:u w:val="single"/>
        </w:rPr>
        <w:t>dokonywać zmiany umów o zamówienie</w:t>
      </w:r>
      <w:r w:rsidR="00182D27" w:rsidRPr="00182D27">
        <w:rPr>
          <w:rFonts w:ascii="Arial" w:hAnsi="Arial" w:cs="Arial"/>
          <w:b/>
          <w:i/>
          <w:color w:val="4F81BD" w:themeColor="accent1"/>
          <w:sz w:val="24"/>
          <w:szCs w:val="24"/>
        </w:rPr>
        <w:t xml:space="preserve"> zawartych w wyniku zasady konkure</w:t>
      </w:r>
      <w:r w:rsidR="00182D27">
        <w:rPr>
          <w:rFonts w:ascii="Arial" w:hAnsi="Arial" w:cs="Arial"/>
          <w:b/>
          <w:i/>
          <w:color w:val="4F81BD" w:themeColor="accent1"/>
          <w:sz w:val="24"/>
          <w:szCs w:val="24"/>
        </w:rPr>
        <w:t>n</w:t>
      </w:r>
      <w:r w:rsidR="00182D27" w:rsidRPr="00182D27">
        <w:rPr>
          <w:rFonts w:ascii="Arial" w:hAnsi="Arial" w:cs="Arial"/>
          <w:b/>
          <w:i/>
          <w:color w:val="4F81BD" w:themeColor="accent1"/>
          <w:sz w:val="24"/>
          <w:szCs w:val="24"/>
        </w:rPr>
        <w:t>cyjności?</w:t>
      </w:r>
      <w:r w:rsidR="00091A0A" w:rsidRPr="007117C4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7117C4">
        <w:rPr>
          <w:rFonts w:ascii="Arial" w:hAnsi="Arial" w:cs="Arial"/>
          <w:b/>
          <w:color w:val="0070C0"/>
          <w:sz w:val="24"/>
          <w:szCs w:val="24"/>
        </w:rPr>
        <w:t xml:space="preserve"> </w:t>
      </w:r>
    </w:p>
    <w:p w14:paraId="793B3A1D" w14:textId="77777777" w:rsidR="00182D27" w:rsidRPr="00F131BC" w:rsidRDefault="00182D27" w:rsidP="001B5763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F131BC">
        <w:rPr>
          <w:rFonts w:ascii="Arial" w:hAnsi="Arial" w:cs="Arial"/>
          <w:sz w:val="24"/>
          <w:szCs w:val="24"/>
        </w:rPr>
        <w:t>Stanowisko zostało w tej sprawie przedstawione przez IK UP:</w:t>
      </w:r>
    </w:p>
    <w:p w14:paraId="703158AD" w14:textId="77777777" w:rsidR="00B2245B" w:rsidRPr="00F131BC" w:rsidRDefault="00182D27" w:rsidP="001B5763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F131BC">
        <w:rPr>
          <w:rFonts w:ascii="Arial" w:hAnsi="Arial" w:cs="Arial"/>
          <w:sz w:val="24"/>
          <w:szCs w:val="24"/>
        </w:rPr>
        <w:t>N</w:t>
      </w:r>
      <w:r w:rsidR="00C829D0" w:rsidRPr="00F131BC">
        <w:rPr>
          <w:rFonts w:ascii="Arial" w:hAnsi="Arial" w:cs="Arial"/>
          <w:sz w:val="24"/>
          <w:szCs w:val="24"/>
        </w:rPr>
        <w:t>ie wszy</w:t>
      </w:r>
      <w:r w:rsidRPr="00F131BC">
        <w:rPr>
          <w:rFonts w:ascii="Arial" w:hAnsi="Arial" w:cs="Arial"/>
          <w:sz w:val="24"/>
          <w:szCs w:val="24"/>
        </w:rPr>
        <w:t xml:space="preserve">stkie zmiany umowy o zamówienie </w:t>
      </w:r>
      <w:r w:rsidR="00C829D0" w:rsidRPr="00F131BC">
        <w:rPr>
          <w:rFonts w:ascii="Arial" w:hAnsi="Arial" w:cs="Arial"/>
          <w:sz w:val="24"/>
          <w:szCs w:val="24"/>
        </w:rPr>
        <w:t>w trakcie jej realizacji wymagają przeprowadzenia nowego postępowania o udzielenie</w:t>
      </w:r>
      <w:r w:rsidRPr="00F131BC">
        <w:rPr>
          <w:rFonts w:ascii="Arial" w:hAnsi="Arial" w:cs="Arial"/>
          <w:sz w:val="24"/>
          <w:szCs w:val="24"/>
        </w:rPr>
        <w:t xml:space="preserve"> </w:t>
      </w:r>
      <w:r w:rsidR="00C829D0" w:rsidRPr="00F131BC">
        <w:rPr>
          <w:rFonts w:ascii="Arial" w:hAnsi="Arial" w:cs="Arial"/>
          <w:sz w:val="24"/>
          <w:szCs w:val="24"/>
        </w:rPr>
        <w:t>zamówienia. Nowe postępowanie zgodnie z zasadą konkurencyjnoś</w:t>
      </w:r>
      <w:r w:rsidRPr="00F131BC">
        <w:rPr>
          <w:rFonts w:ascii="Arial" w:hAnsi="Arial" w:cs="Arial"/>
          <w:sz w:val="24"/>
          <w:szCs w:val="24"/>
        </w:rPr>
        <w:t xml:space="preserve">ci wymagane jest </w:t>
      </w:r>
      <w:r w:rsidR="00C829D0" w:rsidRPr="00F131BC">
        <w:rPr>
          <w:rFonts w:ascii="Arial" w:hAnsi="Arial" w:cs="Arial"/>
          <w:sz w:val="24"/>
          <w:szCs w:val="24"/>
        </w:rPr>
        <w:t xml:space="preserve">w przypadku </w:t>
      </w:r>
      <w:r w:rsidR="00C829D0" w:rsidRPr="00F131BC">
        <w:rPr>
          <w:rFonts w:ascii="Arial" w:hAnsi="Arial" w:cs="Arial"/>
          <w:b/>
          <w:bCs/>
          <w:sz w:val="24"/>
          <w:szCs w:val="24"/>
        </w:rPr>
        <w:t xml:space="preserve">istotnych zmian </w:t>
      </w:r>
      <w:r w:rsidR="00C829D0" w:rsidRPr="00F131BC">
        <w:rPr>
          <w:rFonts w:ascii="Arial" w:hAnsi="Arial" w:cs="Arial"/>
          <w:sz w:val="24"/>
          <w:szCs w:val="24"/>
        </w:rPr>
        <w:t>postanowień zawartej umowy w stosunku do treści oferty,</w:t>
      </w:r>
      <w:r w:rsidRPr="00F131BC">
        <w:rPr>
          <w:rFonts w:ascii="Arial" w:hAnsi="Arial" w:cs="Arial"/>
          <w:sz w:val="24"/>
          <w:szCs w:val="24"/>
        </w:rPr>
        <w:t xml:space="preserve"> </w:t>
      </w:r>
      <w:r w:rsidR="00C829D0" w:rsidRPr="00F131BC">
        <w:rPr>
          <w:rFonts w:ascii="Arial" w:hAnsi="Arial" w:cs="Arial"/>
          <w:sz w:val="24"/>
          <w:szCs w:val="24"/>
        </w:rPr>
        <w:t>na podstawie której dokonano wyboru wykonawcy, w szczególności w odniesieniu do</w:t>
      </w:r>
      <w:r w:rsidR="00B2245B" w:rsidRPr="00F131BC">
        <w:rPr>
          <w:rFonts w:ascii="Arial" w:hAnsi="Arial" w:cs="Arial"/>
          <w:sz w:val="24"/>
          <w:szCs w:val="24"/>
        </w:rPr>
        <w:t xml:space="preserve"> </w:t>
      </w:r>
      <w:r w:rsidR="00C829D0" w:rsidRPr="00F131BC">
        <w:rPr>
          <w:rFonts w:ascii="Arial" w:hAnsi="Arial" w:cs="Arial"/>
          <w:sz w:val="24"/>
          <w:szCs w:val="24"/>
        </w:rPr>
        <w:t>zakresu i treści wzajemnych praw i obowiązków stron. Istotna zmiana ma miejsce dopiero</w:t>
      </w:r>
      <w:r w:rsidRPr="00F131BC">
        <w:rPr>
          <w:rFonts w:ascii="Arial" w:hAnsi="Arial" w:cs="Arial"/>
          <w:sz w:val="24"/>
          <w:szCs w:val="24"/>
        </w:rPr>
        <w:t xml:space="preserve"> </w:t>
      </w:r>
      <w:r w:rsidR="00C829D0" w:rsidRPr="00F131BC">
        <w:rPr>
          <w:rFonts w:ascii="Arial" w:hAnsi="Arial" w:cs="Arial"/>
          <w:sz w:val="24"/>
          <w:szCs w:val="24"/>
        </w:rPr>
        <w:t>w sytuacji, gdy zmienione warunki realizacji zamówienia miałyby wpływ na wynik, gdyby</w:t>
      </w:r>
      <w:r w:rsidRPr="00F131BC">
        <w:rPr>
          <w:rFonts w:ascii="Arial" w:hAnsi="Arial" w:cs="Arial"/>
          <w:sz w:val="24"/>
          <w:szCs w:val="24"/>
        </w:rPr>
        <w:t xml:space="preserve"> </w:t>
      </w:r>
      <w:r w:rsidR="00C829D0" w:rsidRPr="00F131BC">
        <w:rPr>
          <w:rFonts w:ascii="Arial" w:hAnsi="Arial" w:cs="Arial"/>
          <w:sz w:val="24"/>
          <w:szCs w:val="24"/>
        </w:rPr>
        <w:t>zostały uwzględnione w pierwotnym postępowaniu (zob. przypis nr 29 ww. Wytycznych).</w:t>
      </w:r>
      <w:r w:rsidRPr="00F131BC">
        <w:rPr>
          <w:rFonts w:ascii="Arial" w:hAnsi="Arial" w:cs="Arial"/>
          <w:sz w:val="24"/>
          <w:szCs w:val="24"/>
        </w:rPr>
        <w:t xml:space="preserve"> </w:t>
      </w:r>
      <w:r w:rsidR="00C829D0" w:rsidRPr="00F131BC">
        <w:rPr>
          <w:rFonts w:ascii="Arial" w:hAnsi="Arial" w:cs="Arial"/>
          <w:sz w:val="24"/>
          <w:szCs w:val="24"/>
        </w:rPr>
        <w:t>Również nie każda istotna zmiana umowy o zamówienie powoduje konieczność</w:t>
      </w:r>
      <w:r w:rsidRPr="00F131BC">
        <w:rPr>
          <w:rFonts w:ascii="Arial" w:hAnsi="Arial" w:cs="Arial"/>
          <w:sz w:val="24"/>
          <w:szCs w:val="24"/>
        </w:rPr>
        <w:t xml:space="preserve"> </w:t>
      </w:r>
      <w:r w:rsidR="00C829D0" w:rsidRPr="00F131BC">
        <w:rPr>
          <w:rFonts w:ascii="Arial" w:hAnsi="Arial" w:cs="Arial"/>
          <w:sz w:val="24"/>
          <w:szCs w:val="24"/>
        </w:rPr>
        <w:t>przeprowadzenia nowego postepo</w:t>
      </w:r>
      <w:r w:rsidRPr="00F131BC">
        <w:rPr>
          <w:rFonts w:ascii="Arial" w:hAnsi="Arial" w:cs="Arial"/>
          <w:sz w:val="24"/>
          <w:szCs w:val="24"/>
        </w:rPr>
        <w:t>wania.</w:t>
      </w:r>
    </w:p>
    <w:p w14:paraId="3023E5A7" w14:textId="77777777" w:rsidR="00C829D0" w:rsidRPr="00F131BC" w:rsidRDefault="00C829D0" w:rsidP="001B5763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F131BC">
        <w:rPr>
          <w:rFonts w:ascii="Arial" w:hAnsi="Arial" w:cs="Arial"/>
          <w:sz w:val="24"/>
          <w:szCs w:val="24"/>
        </w:rPr>
        <w:t xml:space="preserve">Na podstawie pkt 20 lic. c sekcji 6.5.2 ww. </w:t>
      </w:r>
      <w:r w:rsidRPr="007B2DD6">
        <w:rPr>
          <w:rFonts w:ascii="Arial" w:hAnsi="Arial" w:cs="Arial"/>
          <w:iCs/>
          <w:sz w:val="24"/>
          <w:szCs w:val="24"/>
        </w:rPr>
        <w:t>Wytycznych</w:t>
      </w:r>
      <w:r w:rsidRPr="00F24296">
        <w:rPr>
          <w:rFonts w:ascii="Arial" w:hAnsi="Arial" w:cs="Arial"/>
          <w:sz w:val="24"/>
          <w:szCs w:val="24"/>
        </w:rPr>
        <w:t xml:space="preserve">, </w:t>
      </w:r>
      <w:r w:rsidRPr="00F131BC">
        <w:rPr>
          <w:rFonts w:ascii="Arial" w:hAnsi="Arial" w:cs="Arial"/>
          <w:sz w:val="24"/>
          <w:szCs w:val="24"/>
        </w:rPr>
        <w:t>możliwe jest dokonanie istotnej</w:t>
      </w:r>
      <w:r w:rsidR="00182D27" w:rsidRPr="00F131BC">
        <w:rPr>
          <w:rFonts w:ascii="Arial" w:hAnsi="Arial" w:cs="Arial"/>
          <w:sz w:val="24"/>
          <w:szCs w:val="24"/>
        </w:rPr>
        <w:t xml:space="preserve"> </w:t>
      </w:r>
      <w:r w:rsidRPr="00F131BC">
        <w:rPr>
          <w:rFonts w:ascii="Arial" w:hAnsi="Arial" w:cs="Arial"/>
          <w:sz w:val="24"/>
          <w:szCs w:val="24"/>
        </w:rPr>
        <w:t>zmiany postanowień zawartej umowy o zamówienie, gdy zmiana ta nie prowadzi do</w:t>
      </w:r>
      <w:r w:rsidR="00182D27" w:rsidRPr="00F131BC">
        <w:rPr>
          <w:rFonts w:ascii="Arial" w:hAnsi="Arial" w:cs="Arial"/>
          <w:sz w:val="24"/>
          <w:szCs w:val="24"/>
        </w:rPr>
        <w:t xml:space="preserve"> </w:t>
      </w:r>
      <w:r w:rsidRPr="00F131BC">
        <w:rPr>
          <w:rFonts w:ascii="Arial" w:hAnsi="Arial" w:cs="Arial"/>
          <w:sz w:val="24"/>
          <w:szCs w:val="24"/>
        </w:rPr>
        <w:t>zmiany ogólnego charakteru umowy oraz:</w:t>
      </w:r>
    </w:p>
    <w:p w14:paraId="6C2DF46F" w14:textId="77777777" w:rsidR="00C829D0" w:rsidRPr="00F131BC" w:rsidRDefault="00C829D0" w:rsidP="001B576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  <w:sz w:val="24"/>
          <w:szCs w:val="24"/>
        </w:rPr>
      </w:pPr>
      <w:r w:rsidRPr="00F131BC">
        <w:rPr>
          <w:rFonts w:ascii="Arial" w:hAnsi="Arial" w:cs="Arial"/>
          <w:sz w:val="24"/>
          <w:szCs w:val="24"/>
        </w:rPr>
        <w:t>konieczność tej zmiany spowodowana jest okolicznościami, których zamawiający,</w:t>
      </w:r>
      <w:r w:rsidR="00182D27" w:rsidRPr="00F131BC">
        <w:rPr>
          <w:rFonts w:ascii="Arial" w:hAnsi="Arial" w:cs="Arial"/>
          <w:sz w:val="24"/>
          <w:szCs w:val="24"/>
        </w:rPr>
        <w:t xml:space="preserve"> </w:t>
      </w:r>
      <w:r w:rsidRPr="00F131BC">
        <w:rPr>
          <w:rFonts w:ascii="Arial" w:hAnsi="Arial" w:cs="Arial"/>
          <w:sz w:val="24"/>
          <w:szCs w:val="24"/>
        </w:rPr>
        <w:t>działając z należytą starannością, nie mógł przewidzieć, oraz</w:t>
      </w:r>
    </w:p>
    <w:p w14:paraId="3A072C14" w14:textId="77777777" w:rsidR="00182D27" w:rsidRPr="00F131BC" w:rsidRDefault="00C829D0" w:rsidP="001B576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  <w:sz w:val="24"/>
          <w:szCs w:val="24"/>
        </w:rPr>
      </w:pPr>
      <w:r w:rsidRPr="00F131BC">
        <w:rPr>
          <w:rFonts w:ascii="Arial" w:hAnsi="Arial" w:cs="Arial"/>
          <w:sz w:val="24"/>
          <w:szCs w:val="24"/>
        </w:rPr>
        <w:t>wzrost wynagrodzenia spowodowany każdą kolejną zmianą nie przekroczy 50%</w:t>
      </w:r>
      <w:r w:rsidR="00182D27" w:rsidRPr="00F131BC">
        <w:rPr>
          <w:rFonts w:ascii="Arial" w:hAnsi="Arial" w:cs="Arial"/>
          <w:sz w:val="24"/>
          <w:szCs w:val="24"/>
        </w:rPr>
        <w:t xml:space="preserve"> </w:t>
      </w:r>
      <w:r w:rsidRPr="00F131BC">
        <w:rPr>
          <w:rFonts w:ascii="Arial" w:hAnsi="Arial" w:cs="Arial"/>
          <w:sz w:val="24"/>
          <w:szCs w:val="24"/>
        </w:rPr>
        <w:t>wartości pierwotnej umowy.</w:t>
      </w:r>
    </w:p>
    <w:p w14:paraId="4032C884" w14:textId="77777777" w:rsidR="00182D27" w:rsidRPr="00F131BC" w:rsidRDefault="00182D27" w:rsidP="001B5763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F131BC">
        <w:rPr>
          <w:rFonts w:ascii="Arial" w:hAnsi="Arial" w:cs="Arial"/>
          <w:sz w:val="24"/>
          <w:szCs w:val="24"/>
        </w:rPr>
        <w:lastRenderedPageBreak/>
        <w:t>O</w:t>
      </w:r>
      <w:r w:rsidR="00C829D0" w:rsidRPr="00F131BC">
        <w:rPr>
          <w:rFonts w:ascii="Arial" w:hAnsi="Arial" w:cs="Arial"/>
          <w:sz w:val="24"/>
          <w:szCs w:val="24"/>
        </w:rPr>
        <w:t>becny stan epidemii</w:t>
      </w:r>
      <w:r w:rsidRPr="00F131BC">
        <w:rPr>
          <w:rFonts w:ascii="Arial" w:hAnsi="Arial" w:cs="Arial"/>
          <w:sz w:val="24"/>
          <w:szCs w:val="24"/>
        </w:rPr>
        <w:t xml:space="preserve"> COVID-19</w:t>
      </w:r>
      <w:r w:rsidR="00C829D0" w:rsidRPr="00F131BC">
        <w:rPr>
          <w:rFonts w:ascii="Arial" w:hAnsi="Arial" w:cs="Arial"/>
          <w:sz w:val="24"/>
          <w:szCs w:val="24"/>
        </w:rPr>
        <w:t xml:space="preserve"> może spełniać przesłanki</w:t>
      </w:r>
      <w:r w:rsidRPr="00F131BC">
        <w:rPr>
          <w:rFonts w:ascii="Arial" w:hAnsi="Arial" w:cs="Arial"/>
          <w:sz w:val="24"/>
          <w:szCs w:val="24"/>
        </w:rPr>
        <w:t xml:space="preserve"> </w:t>
      </w:r>
      <w:r w:rsidR="00C829D0" w:rsidRPr="00F131BC">
        <w:rPr>
          <w:rFonts w:ascii="Arial" w:hAnsi="Arial" w:cs="Arial"/>
          <w:sz w:val="24"/>
          <w:szCs w:val="24"/>
        </w:rPr>
        <w:t>kwalifikacji tego zdarzenia jako siły wyższej, tzn. wyjątkowej sytuacji niewynikającej</w:t>
      </w:r>
      <w:r w:rsidRPr="00F131BC">
        <w:rPr>
          <w:rFonts w:ascii="Arial" w:hAnsi="Arial" w:cs="Arial"/>
          <w:sz w:val="24"/>
          <w:szCs w:val="24"/>
        </w:rPr>
        <w:t xml:space="preserve"> </w:t>
      </w:r>
      <w:r w:rsidR="00C829D0" w:rsidRPr="00F131BC">
        <w:rPr>
          <w:rFonts w:ascii="Arial" w:hAnsi="Arial" w:cs="Arial"/>
          <w:sz w:val="24"/>
          <w:szCs w:val="24"/>
        </w:rPr>
        <w:t>z przyczyn leżących po stronie zamawiającego, której nie mógł on przewidzieć. Wpływ</w:t>
      </w:r>
      <w:r w:rsidRPr="00F131BC">
        <w:rPr>
          <w:rFonts w:ascii="Arial" w:hAnsi="Arial" w:cs="Arial"/>
          <w:sz w:val="24"/>
          <w:szCs w:val="24"/>
        </w:rPr>
        <w:t xml:space="preserve"> </w:t>
      </w:r>
      <w:r w:rsidR="00C829D0" w:rsidRPr="00F131BC">
        <w:rPr>
          <w:rFonts w:ascii="Arial" w:hAnsi="Arial" w:cs="Arial"/>
          <w:sz w:val="24"/>
          <w:szCs w:val="24"/>
        </w:rPr>
        <w:t xml:space="preserve">okoliczności </w:t>
      </w:r>
      <w:r w:rsidRPr="00F131BC">
        <w:rPr>
          <w:rFonts w:ascii="Arial" w:hAnsi="Arial" w:cs="Arial"/>
          <w:sz w:val="24"/>
          <w:szCs w:val="24"/>
        </w:rPr>
        <w:t>z</w:t>
      </w:r>
      <w:r w:rsidR="00C829D0" w:rsidRPr="00F131BC">
        <w:rPr>
          <w:rFonts w:ascii="Arial" w:hAnsi="Arial" w:cs="Arial"/>
          <w:sz w:val="24"/>
          <w:szCs w:val="24"/>
        </w:rPr>
        <w:t>wiązanych z wystąpieniem COVID-19 na należyte wykonanie umowy</w:t>
      </w:r>
      <w:r w:rsidRPr="00F131BC">
        <w:rPr>
          <w:rFonts w:ascii="Arial" w:hAnsi="Arial" w:cs="Arial"/>
          <w:sz w:val="24"/>
          <w:szCs w:val="24"/>
        </w:rPr>
        <w:t xml:space="preserve"> </w:t>
      </w:r>
      <w:r w:rsidR="00C829D0" w:rsidRPr="00F131BC">
        <w:rPr>
          <w:rFonts w:ascii="Arial" w:hAnsi="Arial" w:cs="Arial"/>
          <w:sz w:val="24"/>
          <w:szCs w:val="24"/>
        </w:rPr>
        <w:t xml:space="preserve">o zamówienie może więc oznaczać konieczność jej zmiany. O </w:t>
      </w:r>
      <w:r w:rsidR="00F131BC" w:rsidRPr="00F131BC">
        <w:rPr>
          <w:rFonts w:ascii="Arial" w:hAnsi="Arial" w:cs="Arial"/>
          <w:sz w:val="24"/>
          <w:szCs w:val="24"/>
        </w:rPr>
        <w:t>ile, więc</w:t>
      </w:r>
      <w:r w:rsidR="00C829D0" w:rsidRPr="00F131BC">
        <w:rPr>
          <w:rFonts w:ascii="Arial" w:hAnsi="Arial" w:cs="Arial"/>
          <w:sz w:val="24"/>
          <w:szCs w:val="24"/>
        </w:rPr>
        <w:t xml:space="preserve"> przykładowo</w:t>
      </w:r>
      <w:r w:rsidRPr="00F131BC">
        <w:rPr>
          <w:rFonts w:ascii="Arial" w:hAnsi="Arial" w:cs="Arial"/>
          <w:sz w:val="24"/>
          <w:szCs w:val="24"/>
        </w:rPr>
        <w:t xml:space="preserve"> </w:t>
      </w:r>
      <w:r w:rsidR="00C829D0" w:rsidRPr="00F131BC">
        <w:rPr>
          <w:rFonts w:ascii="Arial" w:hAnsi="Arial" w:cs="Arial"/>
          <w:sz w:val="24"/>
          <w:szCs w:val="24"/>
        </w:rPr>
        <w:t>zmiana terminu wykonania umowy lub czasowe zawieszenie wykonywania umowy, czy też</w:t>
      </w:r>
      <w:r w:rsidRPr="00F131BC">
        <w:rPr>
          <w:rFonts w:ascii="Arial" w:hAnsi="Arial" w:cs="Arial"/>
          <w:sz w:val="24"/>
          <w:szCs w:val="24"/>
        </w:rPr>
        <w:t xml:space="preserve"> </w:t>
      </w:r>
      <w:r w:rsidR="00C829D0" w:rsidRPr="00F131BC">
        <w:rPr>
          <w:rFonts w:ascii="Arial" w:hAnsi="Arial" w:cs="Arial"/>
          <w:sz w:val="24"/>
          <w:szCs w:val="24"/>
        </w:rPr>
        <w:t>zmiana sposobu wykonywania dostaw, usług lub robót budowlanych – jako zmiany istotne</w:t>
      </w:r>
      <w:r w:rsidR="004D5BDA" w:rsidRPr="00F131BC">
        <w:rPr>
          <w:rFonts w:ascii="Arial" w:hAnsi="Arial" w:cs="Arial"/>
          <w:sz w:val="24"/>
          <w:szCs w:val="24"/>
        </w:rPr>
        <w:t xml:space="preserve"> </w:t>
      </w:r>
      <w:r w:rsidR="00C829D0" w:rsidRPr="00F131BC">
        <w:rPr>
          <w:rFonts w:ascii="Arial" w:hAnsi="Arial" w:cs="Arial"/>
          <w:sz w:val="24"/>
          <w:szCs w:val="24"/>
        </w:rPr>
        <w:t>– zaistniałe wskutek wystąpienia COVID-19 – nie prowadzą do zmiany ogólnego</w:t>
      </w:r>
      <w:r w:rsidR="004D5BDA" w:rsidRPr="00F131BC">
        <w:rPr>
          <w:rFonts w:ascii="Arial" w:hAnsi="Arial" w:cs="Arial"/>
          <w:sz w:val="24"/>
          <w:szCs w:val="24"/>
        </w:rPr>
        <w:t xml:space="preserve"> </w:t>
      </w:r>
      <w:r w:rsidR="00C829D0" w:rsidRPr="00F131BC">
        <w:rPr>
          <w:rFonts w:ascii="Arial" w:hAnsi="Arial" w:cs="Arial"/>
          <w:sz w:val="24"/>
          <w:szCs w:val="24"/>
        </w:rPr>
        <w:t xml:space="preserve">charakteru umowy, ich wprowadzenie będzie możliwe. </w:t>
      </w:r>
    </w:p>
    <w:p w14:paraId="77435434" w14:textId="77777777" w:rsidR="004D5BDA" w:rsidRPr="00F131BC" w:rsidRDefault="00C829D0" w:rsidP="001B5763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F131BC">
        <w:rPr>
          <w:rFonts w:ascii="Arial" w:hAnsi="Arial" w:cs="Arial"/>
          <w:sz w:val="24"/>
          <w:szCs w:val="24"/>
        </w:rPr>
        <w:t>Odnosząc się zaś do drugiego</w:t>
      </w:r>
      <w:r w:rsidR="00182D27" w:rsidRPr="00F131BC">
        <w:rPr>
          <w:rFonts w:ascii="Arial" w:hAnsi="Arial" w:cs="Arial"/>
          <w:sz w:val="24"/>
          <w:szCs w:val="24"/>
        </w:rPr>
        <w:t xml:space="preserve"> </w:t>
      </w:r>
      <w:r w:rsidRPr="00F131BC">
        <w:rPr>
          <w:rFonts w:ascii="Arial" w:hAnsi="Arial" w:cs="Arial"/>
          <w:sz w:val="24"/>
          <w:szCs w:val="24"/>
        </w:rPr>
        <w:t>warunku istotne jest to, aby ewentualny wzrost wynagrodzenia towarzyszący zmianie nie</w:t>
      </w:r>
      <w:r w:rsidR="00182D27" w:rsidRPr="00F131BC">
        <w:rPr>
          <w:rFonts w:ascii="Arial" w:hAnsi="Arial" w:cs="Arial"/>
          <w:sz w:val="24"/>
          <w:szCs w:val="24"/>
        </w:rPr>
        <w:t xml:space="preserve"> </w:t>
      </w:r>
      <w:r w:rsidRPr="00F131BC">
        <w:rPr>
          <w:rFonts w:ascii="Arial" w:hAnsi="Arial" w:cs="Arial"/>
          <w:sz w:val="24"/>
          <w:szCs w:val="24"/>
        </w:rPr>
        <w:t>przekroczył 50% wartości pierwotnej umowy. W przypadku wprowadzania kilku kolejnych</w:t>
      </w:r>
      <w:r w:rsidR="00182D27" w:rsidRPr="00F131BC">
        <w:rPr>
          <w:rFonts w:ascii="Arial" w:hAnsi="Arial" w:cs="Arial"/>
          <w:sz w:val="24"/>
          <w:szCs w:val="24"/>
        </w:rPr>
        <w:t xml:space="preserve"> </w:t>
      </w:r>
      <w:r w:rsidRPr="00F131BC">
        <w:rPr>
          <w:rFonts w:ascii="Arial" w:hAnsi="Arial" w:cs="Arial"/>
          <w:sz w:val="24"/>
          <w:szCs w:val="24"/>
        </w:rPr>
        <w:t>zmian w umowie limit ten należy odnieść do wartości każdej z nich, co oznacza, że wzrost</w:t>
      </w:r>
      <w:r w:rsidR="00182D27" w:rsidRPr="00F131BC">
        <w:rPr>
          <w:rFonts w:ascii="Arial" w:hAnsi="Arial" w:cs="Arial"/>
          <w:sz w:val="24"/>
          <w:szCs w:val="24"/>
        </w:rPr>
        <w:t xml:space="preserve"> </w:t>
      </w:r>
      <w:r w:rsidRPr="00F131BC">
        <w:rPr>
          <w:rFonts w:ascii="Arial" w:hAnsi="Arial" w:cs="Arial"/>
          <w:sz w:val="24"/>
          <w:szCs w:val="24"/>
        </w:rPr>
        <w:t xml:space="preserve">wynagrodzenia </w:t>
      </w:r>
      <w:r w:rsidR="00182D27" w:rsidRPr="00F131BC">
        <w:rPr>
          <w:rFonts w:ascii="Arial" w:hAnsi="Arial" w:cs="Arial"/>
          <w:sz w:val="24"/>
          <w:szCs w:val="24"/>
        </w:rPr>
        <w:t>s</w:t>
      </w:r>
      <w:r w:rsidRPr="00F131BC">
        <w:rPr>
          <w:rFonts w:ascii="Arial" w:hAnsi="Arial" w:cs="Arial"/>
          <w:sz w:val="24"/>
          <w:szCs w:val="24"/>
        </w:rPr>
        <w:t>powodowany każdą kolejną zmianą nie może przekroczyć 50% wartości</w:t>
      </w:r>
      <w:r w:rsidR="00182D27" w:rsidRPr="00F131BC">
        <w:rPr>
          <w:rFonts w:ascii="Arial" w:hAnsi="Arial" w:cs="Arial"/>
          <w:sz w:val="24"/>
          <w:szCs w:val="24"/>
        </w:rPr>
        <w:t xml:space="preserve"> </w:t>
      </w:r>
      <w:r w:rsidRPr="00F131BC">
        <w:rPr>
          <w:rFonts w:ascii="Arial" w:hAnsi="Arial" w:cs="Arial"/>
          <w:sz w:val="24"/>
          <w:szCs w:val="24"/>
        </w:rPr>
        <w:t>pierwotnej umowy (każda kolejna zmiana umowy o zamówienie nie może mieć jednak na</w:t>
      </w:r>
      <w:r w:rsidR="00182D27" w:rsidRPr="00F131BC">
        <w:rPr>
          <w:rFonts w:ascii="Arial" w:hAnsi="Arial" w:cs="Arial"/>
          <w:sz w:val="24"/>
          <w:szCs w:val="24"/>
        </w:rPr>
        <w:t xml:space="preserve"> </w:t>
      </w:r>
      <w:r w:rsidRPr="00F131BC">
        <w:rPr>
          <w:rFonts w:ascii="Arial" w:hAnsi="Arial" w:cs="Arial"/>
          <w:sz w:val="24"/>
          <w:szCs w:val="24"/>
        </w:rPr>
        <w:t>celu ominięcia zasady konkurencyjności).</w:t>
      </w:r>
    </w:p>
    <w:p w14:paraId="6D025070" w14:textId="77777777" w:rsidR="00C829D0" w:rsidRPr="00F24296" w:rsidRDefault="00C829D0" w:rsidP="001B5763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F131BC">
        <w:rPr>
          <w:rFonts w:ascii="Arial" w:hAnsi="Arial" w:cs="Arial"/>
          <w:sz w:val="24"/>
          <w:szCs w:val="24"/>
        </w:rPr>
        <w:t>Pozostałe sytuacje, w których możliwe jest dokonanie istotnych zmian w umowie</w:t>
      </w:r>
      <w:r w:rsidR="004D5BDA" w:rsidRPr="00F131BC">
        <w:rPr>
          <w:rFonts w:ascii="Arial" w:hAnsi="Arial" w:cs="Arial"/>
          <w:sz w:val="24"/>
          <w:szCs w:val="24"/>
        </w:rPr>
        <w:t xml:space="preserve"> </w:t>
      </w:r>
      <w:r w:rsidRPr="00F131BC">
        <w:rPr>
          <w:rFonts w:ascii="Arial" w:hAnsi="Arial" w:cs="Arial"/>
          <w:sz w:val="24"/>
          <w:szCs w:val="24"/>
        </w:rPr>
        <w:t xml:space="preserve">o zamówienie, zostały wskazane w pkt 20 lit. a-b i lit. d-e sekcji 6.5.2 </w:t>
      </w:r>
      <w:r w:rsidRPr="00F24296">
        <w:rPr>
          <w:rFonts w:ascii="Arial" w:hAnsi="Arial" w:cs="Arial"/>
          <w:iCs/>
          <w:sz w:val="24"/>
          <w:szCs w:val="24"/>
        </w:rPr>
        <w:t>Wytycznych</w:t>
      </w:r>
      <w:r w:rsidR="004D5BDA" w:rsidRPr="00F24296">
        <w:rPr>
          <w:rFonts w:ascii="Arial" w:hAnsi="Arial" w:cs="Arial"/>
          <w:sz w:val="24"/>
          <w:szCs w:val="24"/>
        </w:rPr>
        <w:t xml:space="preserve"> </w:t>
      </w:r>
      <w:r w:rsidRPr="00F24296">
        <w:rPr>
          <w:rFonts w:ascii="Arial" w:hAnsi="Arial" w:cs="Arial"/>
          <w:iCs/>
          <w:sz w:val="24"/>
          <w:szCs w:val="24"/>
        </w:rPr>
        <w:t>w kwalifikowalności.</w:t>
      </w:r>
    </w:p>
    <w:p w14:paraId="0CD4DB24" w14:textId="77777777" w:rsidR="00C829D0" w:rsidRPr="00F131BC" w:rsidRDefault="00C829D0" w:rsidP="001B5763">
      <w:pPr>
        <w:autoSpaceDE w:val="0"/>
        <w:autoSpaceDN w:val="0"/>
        <w:adjustRightInd w:val="0"/>
        <w:spacing w:after="120"/>
        <w:rPr>
          <w:rFonts w:ascii="Arial" w:hAnsi="Arial" w:cs="Arial"/>
          <w:i/>
          <w:iCs/>
          <w:sz w:val="24"/>
          <w:szCs w:val="24"/>
        </w:rPr>
      </w:pPr>
    </w:p>
    <w:p w14:paraId="5CE7B0B2" w14:textId="77777777" w:rsidR="00C829D0" w:rsidRPr="00F131BC" w:rsidRDefault="00C829D0" w:rsidP="001B5763">
      <w:pPr>
        <w:autoSpaceDE w:val="0"/>
        <w:autoSpaceDN w:val="0"/>
        <w:adjustRightInd w:val="0"/>
        <w:spacing w:after="120"/>
        <w:rPr>
          <w:rFonts w:ascii="Arial" w:hAnsi="Arial" w:cs="Arial"/>
          <w:i/>
          <w:iCs/>
          <w:sz w:val="24"/>
          <w:szCs w:val="24"/>
        </w:rPr>
      </w:pPr>
    </w:p>
    <w:p w14:paraId="3F72747B" w14:textId="77777777" w:rsidR="00C829D0" w:rsidRPr="00F131BC" w:rsidRDefault="00C829D0" w:rsidP="001B5763">
      <w:pPr>
        <w:autoSpaceDE w:val="0"/>
        <w:autoSpaceDN w:val="0"/>
        <w:adjustRightInd w:val="0"/>
        <w:spacing w:after="120"/>
        <w:rPr>
          <w:rFonts w:ascii="Arial" w:hAnsi="Arial" w:cs="Arial"/>
          <w:color w:val="0070C0"/>
          <w:sz w:val="24"/>
          <w:szCs w:val="24"/>
        </w:rPr>
      </w:pPr>
    </w:p>
    <w:sectPr w:rsidR="00C829D0" w:rsidRPr="00F131B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D60EE" w14:textId="77777777" w:rsidR="009E0C80" w:rsidRDefault="009E0C80" w:rsidP="009D1297">
      <w:pPr>
        <w:spacing w:after="0" w:line="240" w:lineRule="auto"/>
      </w:pPr>
      <w:r>
        <w:separator/>
      </w:r>
    </w:p>
  </w:endnote>
  <w:endnote w:type="continuationSeparator" w:id="0">
    <w:p w14:paraId="0A8DCFC7" w14:textId="77777777" w:rsidR="009E0C80" w:rsidRDefault="009E0C80" w:rsidP="009D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90535697"/>
      <w:docPartObj>
        <w:docPartGallery w:val="Page Numbers (Bottom of Page)"/>
        <w:docPartUnique/>
      </w:docPartObj>
    </w:sdtPr>
    <w:sdtEndPr/>
    <w:sdtContent>
      <w:p w14:paraId="4DCCD05A" w14:textId="77777777" w:rsidR="00572945" w:rsidRDefault="005729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51A">
          <w:rPr>
            <w:noProof/>
          </w:rPr>
          <w:t>29</w:t>
        </w:r>
        <w:r>
          <w:fldChar w:fldCharType="end"/>
        </w:r>
      </w:p>
    </w:sdtContent>
  </w:sdt>
  <w:p w14:paraId="4561EBA1" w14:textId="77777777" w:rsidR="00572945" w:rsidRDefault="00572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F5978" w14:textId="77777777" w:rsidR="009E0C80" w:rsidRDefault="009E0C80" w:rsidP="009D1297">
      <w:pPr>
        <w:spacing w:after="0" w:line="240" w:lineRule="auto"/>
      </w:pPr>
      <w:r>
        <w:separator/>
      </w:r>
    </w:p>
  </w:footnote>
  <w:footnote w:type="continuationSeparator" w:id="0">
    <w:p w14:paraId="4A883BBE" w14:textId="77777777" w:rsidR="009E0C80" w:rsidRDefault="009E0C80" w:rsidP="009D1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F179A"/>
    <w:multiLevelType w:val="hybridMultilevel"/>
    <w:tmpl w:val="A380D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3D76"/>
    <w:multiLevelType w:val="hybridMultilevel"/>
    <w:tmpl w:val="68667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C75E4"/>
    <w:multiLevelType w:val="hybridMultilevel"/>
    <w:tmpl w:val="03423D4C"/>
    <w:lvl w:ilvl="0" w:tplc="CB82F26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E3EF1"/>
    <w:multiLevelType w:val="hybridMultilevel"/>
    <w:tmpl w:val="BFBAFD88"/>
    <w:lvl w:ilvl="0" w:tplc="F56A6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50F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1A2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7E8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30E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F45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007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AD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26B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9A5D98"/>
    <w:multiLevelType w:val="hybridMultilevel"/>
    <w:tmpl w:val="AE383FBC"/>
    <w:lvl w:ilvl="0" w:tplc="8996C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85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14E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EAD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6A0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1AC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4E4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C26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90B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F21D90"/>
    <w:multiLevelType w:val="hybridMultilevel"/>
    <w:tmpl w:val="00AC2090"/>
    <w:lvl w:ilvl="0" w:tplc="65782E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C63CD"/>
    <w:multiLevelType w:val="hybridMultilevel"/>
    <w:tmpl w:val="D9087F12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1A1C5CAA"/>
    <w:multiLevelType w:val="hybridMultilevel"/>
    <w:tmpl w:val="74A2D68E"/>
    <w:lvl w:ilvl="0" w:tplc="E41ED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36E62"/>
    <w:multiLevelType w:val="hybridMultilevel"/>
    <w:tmpl w:val="01AA2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83161"/>
    <w:multiLevelType w:val="hybridMultilevel"/>
    <w:tmpl w:val="FBACB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D31FB"/>
    <w:multiLevelType w:val="hybridMultilevel"/>
    <w:tmpl w:val="A38A6E9A"/>
    <w:lvl w:ilvl="0" w:tplc="68F60D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12357"/>
    <w:multiLevelType w:val="hybridMultilevel"/>
    <w:tmpl w:val="FCA4D29A"/>
    <w:lvl w:ilvl="0" w:tplc="F95258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0A16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9255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A82E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B45A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A602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D2F3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5E319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5A63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C4B6D"/>
    <w:multiLevelType w:val="hybridMultilevel"/>
    <w:tmpl w:val="6612189C"/>
    <w:lvl w:ilvl="0" w:tplc="68F60D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65F8F"/>
    <w:multiLevelType w:val="hybridMultilevel"/>
    <w:tmpl w:val="86CE1FE8"/>
    <w:lvl w:ilvl="0" w:tplc="2490EEA4">
      <w:start w:val="1"/>
      <w:numFmt w:val="decimal"/>
      <w:lvlText w:val="%1."/>
      <w:lvlJc w:val="left"/>
      <w:pPr>
        <w:ind w:left="720" w:hanging="360"/>
      </w:pPr>
      <w:rPr>
        <w:b/>
        <w:color w:val="0070C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C060E"/>
    <w:multiLevelType w:val="hybridMultilevel"/>
    <w:tmpl w:val="9B2666D4"/>
    <w:lvl w:ilvl="0" w:tplc="4C1C49F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E5462"/>
    <w:multiLevelType w:val="hybridMultilevel"/>
    <w:tmpl w:val="D9CC1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D60C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E1D71"/>
    <w:multiLevelType w:val="hybridMultilevel"/>
    <w:tmpl w:val="7968F884"/>
    <w:lvl w:ilvl="0" w:tplc="A6C09A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7E0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74F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4C4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E29E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B06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A2C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6EE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526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45500FE"/>
    <w:multiLevelType w:val="hybridMultilevel"/>
    <w:tmpl w:val="38380BF4"/>
    <w:lvl w:ilvl="0" w:tplc="68F60D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C64E9"/>
    <w:multiLevelType w:val="hybridMultilevel"/>
    <w:tmpl w:val="FD8EB300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 w15:restartNumberingAfterBreak="0">
    <w:nsid w:val="5B313837"/>
    <w:multiLevelType w:val="hybridMultilevel"/>
    <w:tmpl w:val="C332D80C"/>
    <w:lvl w:ilvl="0" w:tplc="EA869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E24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7C4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68A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ACF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E24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98E8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60A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6EA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B3A018D"/>
    <w:multiLevelType w:val="hybridMultilevel"/>
    <w:tmpl w:val="48A06E94"/>
    <w:lvl w:ilvl="0" w:tplc="9E828A1A">
      <w:start w:val="1"/>
      <w:numFmt w:val="decimal"/>
      <w:lvlText w:val="%1."/>
      <w:lvlJc w:val="left"/>
      <w:pPr>
        <w:ind w:left="720" w:hanging="360"/>
      </w:pPr>
      <w:rPr>
        <w:b/>
        <w:i/>
        <w:color w:val="0070C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42C0C"/>
    <w:multiLevelType w:val="hybridMultilevel"/>
    <w:tmpl w:val="F8B4A3DC"/>
    <w:lvl w:ilvl="0" w:tplc="B5F28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4E2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2ED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69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86E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EA3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1EA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68F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70B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402649B"/>
    <w:multiLevelType w:val="hybridMultilevel"/>
    <w:tmpl w:val="4A840A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F0C88"/>
    <w:multiLevelType w:val="hybridMultilevel"/>
    <w:tmpl w:val="68667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21DDB"/>
    <w:multiLevelType w:val="hybridMultilevel"/>
    <w:tmpl w:val="FD5AE88C"/>
    <w:lvl w:ilvl="0" w:tplc="FD60F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94E2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E41D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72B7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24AF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C89C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AC9D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66EF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B47A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F76039"/>
    <w:multiLevelType w:val="hybridMultilevel"/>
    <w:tmpl w:val="64243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B41E0"/>
    <w:multiLevelType w:val="hybridMultilevel"/>
    <w:tmpl w:val="D9CC1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D60C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D72E1A"/>
    <w:multiLevelType w:val="hybridMultilevel"/>
    <w:tmpl w:val="9AE84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53A60"/>
    <w:multiLevelType w:val="hybridMultilevel"/>
    <w:tmpl w:val="962A4680"/>
    <w:lvl w:ilvl="0" w:tplc="2490EEA4">
      <w:start w:val="1"/>
      <w:numFmt w:val="decimal"/>
      <w:lvlText w:val="%1."/>
      <w:lvlJc w:val="left"/>
      <w:pPr>
        <w:ind w:left="720" w:hanging="360"/>
      </w:pPr>
      <w:rPr>
        <w:b/>
        <w:color w:val="0070C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70AEE"/>
    <w:multiLevelType w:val="hybridMultilevel"/>
    <w:tmpl w:val="086A2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9"/>
  </w:num>
  <w:num w:numId="5">
    <w:abstractNumId w:val="0"/>
  </w:num>
  <w:num w:numId="6">
    <w:abstractNumId w:val="20"/>
  </w:num>
  <w:num w:numId="7">
    <w:abstractNumId w:val="25"/>
  </w:num>
  <w:num w:numId="8">
    <w:abstractNumId w:val="25"/>
  </w:num>
  <w:num w:numId="9">
    <w:abstractNumId w:val="27"/>
  </w:num>
  <w:num w:numId="10">
    <w:abstractNumId w:val="22"/>
  </w:num>
  <w:num w:numId="11">
    <w:abstractNumId w:val="23"/>
  </w:num>
  <w:num w:numId="12">
    <w:abstractNumId w:val="18"/>
  </w:num>
  <w:num w:numId="13">
    <w:abstractNumId w:val="1"/>
  </w:num>
  <w:num w:numId="14">
    <w:abstractNumId w:val="8"/>
  </w:num>
  <w:num w:numId="15">
    <w:abstractNumId w:val="29"/>
  </w:num>
  <w:num w:numId="16">
    <w:abstractNumId w:val="7"/>
  </w:num>
  <w:num w:numId="17">
    <w:abstractNumId w:val="14"/>
  </w:num>
  <w:num w:numId="18">
    <w:abstractNumId w:val="12"/>
  </w:num>
  <w:num w:numId="19">
    <w:abstractNumId w:val="26"/>
  </w:num>
  <w:num w:numId="20">
    <w:abstractNumId w:val="17"/>
  </w:num>
  <w:num w:numId="21">
    <w:abstractNumId w:val="10"/>
  </w:num>
  <w:num w:numId="22">
    <w:abstractNumId w:val="11"/>
  </w:num>
  <w:num w:numId="23">
    <w:abstractNumId w:val="24"/>
  </w:num>
  <w:num w:numId="24">
    <w:abstractNumId w:val="4"/>
  </w:num>
  <w:num w:numId="25">
    <w:abstractNumId w:val="21"/>
  </w:num>
  <w:num w:numId="26">
    <w:abstractNumId w:val="28"/>
  </w:num>
  <w:num w:numId="27">
    <w:abstractNumId w:val="3"/>
  </w:num>
  <w:num w:numId="28">
    <w:abstractNumId w:val="13"/>
  </w:num>
  <w:num w:numId="29">
    <w:abstractNumId w:val="19"/>
  </w:num>
  <w:num w:numId="30">
    <w:abstractNumId w:val="6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33"/>
    <w:rsid w:val="000107BD"/>
    <w:rsid w:val="00042D37"/>
    <w:rsid w:val="00043414"/>
    <w:rsid w:val="00050E6E"/>
    <w:rsid w:val="00051D13"/>
    <w:rsid w:val="000749C5"/>
    <w:rsid w:val="00076402"/>
    <w:rsid w:val="000906FC"/>
    <w:rsid w:val="00091A0A"/>
    <w:rsid w:val="000A2D16"/>
    <w:rsid w:val="000A371A"/>
    <w:rsid w:val="000A4E52"/>
    <w:rsid w:val="000C2695"/>
    <w:rsid w:val="000D3210"/>
    <w:rsid w:val="000D769B"/>
    <w:rsid w:val="000F50DD"/>
    <w:rsid w:val="00100DDD"/>
    <w:rsid w:val="001159A1"/>
    <w:rsid w:val="001274CF"/>
    <w:rsid w:val="001451D9"/>
    <w:rsid w:val="001521DB"/>
    <w:rsid w:val="00162259"/>
    <w:rsid w:val="0016309C"/>
    <w:rsid w:val="001640DC"/>
    <w:rsid w:val="0017451C"/>
    <w:rsid w:val="001747BD"/>
    <w:rsid w:val="00176FFE"/>
    <w:rsid w:val="0018098F"/>
    <w:rsid w:val="00181459"/>
    <w:rsid w:val="001823E1"/>
    <w:rsid w:val="00182D17"/>
    <w:rsid w:val="00182D27"/>
    <w:rsid w:val="0018464B"/>
    <w:rsid w:val="00187F35"/>
    <w:rsid w:val="001929C2"/>
    <w:rsid w:val="001A0A8E"/>
    <w:rsid w:val="001A1E4A"/>
    <w:rsid w:val="001A2D0A"/>
    <w:rsid w:val="001B5763"/>
    <w:rsid w:val="001C0288"/>
    <w:rsid w:val="001C3B6F"/>
    <w:rsid w:val="001D1370"/>
    <w:rsid w:val="001F12CE"/>
    <w:rsid w:val="001F3495"/>
    <w:rsid w:val="001F4DDC"/>
    <w:rsid w:val="00224B2B"/>
    <w:rsid w:val="0022634C"/>
    <w:rsid w:val="00240F72"/>
    <w:rsid w:val="00253B4D"/>
    <w:rsid w:val="00254E28"/>
    <w:rsid w:val="002607C6"/>
    <w:rsid w:val="002669B8"/>
    <w:rsid w:val="0026731C"/>
    <w:rsid w:val="00274CD9"/>
    <w:rsid w:val="002B4239"/>
    <w:rsid w:val="002B46B7"/>
    <w:rsid w:val="002B6883"/>
    <w:rsid w:val="002C10DC"/>
    <w:rsid w:val="002E23A5"/>
    <w:rsid w:val="002E4513"/>
    <w:rsid w:val="002E54C3"/>
    <w:rsid w:val="00310BD3"/>
    <w:rsid w:val="00312612"/>
    <w:rsid w:val="003446A3"/>
    <w:rsid w:val="00355F2F"/>
    <w:rsid w:val="003648EC"/>
    <w:rsid w:val="003772B1"/>
    <w:rsid w:val="00386411"/>
    <w:rsid w:val="003B1AB2"/>
    <w:rsid w:val="003C356A"/>
    <w:rsid w:val="003E03A3"/>
    <w:rsid w:val="003F0E9D"/>
    <w:rsid w:val="003F1BF4"/>
    <w:rsid w:val="003F287D"/>
    <w:rsid w:val="00422721"/>
    <w:rsid w:val="00431A80"/>
    <w:rsid w:val="00441519"/>
    <w:rsid w:val="0044230F"/>
    <w:rsid w:val="00470011"/>
    <w:rsid w:val="004850F6"/>
    <w:rsid w:val="004D57EB"/>
    <w:rsid w:val="004D5BDA"/>
    <w:rsid w:val="004F0F47"/>
    <w:rsid w:val="00504FF7"/>
    <w:rsid w:val="00507124"/>
    <w:rsid w:val="00525094"/>
    <w:rsid w:val="00535594"/>
    <w:rsid w:val="00554D2F"/>
    <w:rsid w:val="00554F2B"/>
    <w:rsid w:val="00572945"/>
    <w:rsid w:val="005936CF"/>
    <w:rsid w:val="00593BFC"/>
    <w:rsid w:val="00595789"/>
    <w:rsid w:val="005A1CA0"/>
    <w:rsid w:val="005B0FF7"/>
    <w:rsid w:val="005B22F3"/>
    <w:rsid w:val="005D1662"/>
    <w:rsid w:val="005F6CB5"/>
    <w:rsid w:val="00601233"/>
    <w:rsid w:val="006267CE"/>
    <w:rsid w:val="006453A1"/>
    <w:rsid w:val="00651747"/>
    <w:rsid w:val="0066273D"/>
    <w:rsid w:val="006800F1"/>
    <w:rsid w:val="00684127"/>
    <w:rsid w:val="00687FA7"/>
    <w:rsid w:val="006C20CE"/>
    <w:rsid w:val="006C6389"/>
    <w:rsid w:val="006C7E35"/>
    <w:rsid w:val="006D151A"/>
    <w:rsid w:val="006D2976"/>
    <w:rsid w:val="006D7E03"/>
    <w:rsid w:val="006E4E5A"/>
    <w:rsid w:val="007017D8"/>
    <w:rsid w:val="007117C4"/>
    <w:rsid w:val="00716BBA"/>
    <w:rsid w:val="0073023A"/>
    <w:rsid w:val="00734300"/>
    <w:rsid w:val="00762EC8"/>
    <w:rsid w:val="00763F1B"/>
    <w:rsid w:val="00764731"/>
    <w:rsid w:val="00765F29"/>
    <w:rsid w:val="00765F5A"/>
    <w:rsid w:val="007710AE"/>
    <w:rsid w:val="007744C5"/>
    <w:rsid w:val="007826F2"/>
    <w:rsid w:val="00795852"/>
    <w:rsid w:val="007B2DD6"/>
    <w:rsid w:val="007B5C16"/>
    <w:rsid w:val="007C6152"/>
    <w:rsid w:val="007E001D"/>
    <w:rsid w:val="007E0B41"/>
    <w:rsid w:val="008027C4"/>
    <w:rsid w:val="008204DB"/>
    <w:rsid w:val="00825315"/>
    <w:rsid w:val="0082537B"/>
    <w:rsid w:val="00836B83"/>
    <w:rsid w:val="00837991"/>
    <w:rsid w:val="00845D2F"/>
    <w:rsid w:val="00853993"/>
    <w:rsid w:val="00866359"/>
    <w:rsid w:val="0086727C"/>
    <w:rsid w:val="00872842"/>
    <w:rsid w:val="008825D9"/>
    <w:rsid w:val="00882744"/>
    <w:rsid w:val="00886FCC"/>
    <w:rsid w:val="008A5C90"/>
    <w:rsid w:val="008B011D"/>
    <w:rsid w:val="008B6544"/>
    <w:rsid w:val="008D4E75"/>
    <w:rsid w:val="008D53E4"/>
    <w:rsid w:val="008E465F"/>
    <w:rsid w:val="008F3428"/>
    <w:rsid w:val="00911046"/>
    <w:rsid w:val="009215EB"/>
    <w:rsid w:val="009242A2"/>
    <w:rsid w:val="009342FF"/>
    <w:rsid w:val="00942EA3"/>
    <w:rsid w:val="00957780"/>
    <w:rsid w:val="009602B1"/>
    <w:rsid w:val="00976756"/>
    <w:rsid w:val="009A2DBE"/>
    <w:rsid w:val="009D1297"/>
    <w:rsid w:val="009D186D"/>
    <w:rsid w:val="009D2B85"/>
    <w:rsid w:val="009E0C80"/>
    <w:rsid w:val="009E0EF6"/>
    <w:rsid w:val="009E1EBF"/>
    <w:rsid w:val="009F6728"/>
    <w:rsid w:val="00A04149"/>
    <w:rsid w:val="00A4744A"/>
    <w:rsid w:val="00A52D2F"/>
    <w:rsid w:val="00A57E92"/>
    <w:rsid w:val="00A65F7F"/>
    <w:rsid w:val="00A7084D"/>
    <w:rsid w:val="00A73A84"/>
    <w:rsid w:val="00A76E02"/>
    <w:rsid w:val="00A812EB"/>
    <w:rsid w:val="00A83CEA"/>
    <w:rsid w:val="00AA72B0"/>
    <w:rsid w:val="00AB1C04"/>
    <w:rsid w:val="00AB5E11"/>
    <w:rsid w:val="00AC3C90"/>
    <w:rsid w:val="00AC5E0E"/>
    <w:rsid w:val="00AE0D3A"/>
    <w:rsid w:val="00AE309C"/>
    <w:rsid w:val="00AE5C6B"/>
    <w:rsid w:val="00B17DCD"/>
    <w:rsid w:val="00B2245B"/>
    <w:rsid w:val="00B32654"/>
    <w:rsid w:val="00B3360F"/>
    <w:rsid w:val="00B56BD5"/>
    <w:rsid w:val="00B60A3D"/>
    <w:rsid w:val="00B72395"/>
    <w:rsid w:val="00B72B53"/>
    <w:rsid w:val="00B74617"/>
    <w:rsid w:val="00B7474A"/>
    <w:rsid w:val="00B800D7"/>
    <w:rsid w:val="00B857BE"/>
    <w:rsid w:val="00B85D86"/>
    <w:rsid w:val="00B943A8"/>
    <w:rsid w:val="00BB37AB"/>
    <w:rsid w:val="00BC6C06"/>
    <w:rsid w:val="00BD03D2"/>
    <w:rsid w:val="00BD3771"/>
    <w:rsid w:val="00BD567C"/>
    <w:rsid w:val="00BE0645"/>
    <w:rsid w:val="00BE6ABE"/>
    <w:rsid w:val="00BF75FF"/>
    <w:rsid w:val="00C111FF"/>
    <w:rsid w:val="00C40E18"/>
    <w:rsid w:val="00C52F9E"/>
    <w:rsid w:val="00C829D0"/>
    <w:rsid w:val="00C86F57"/>
    <w:rsid w:val="00C94AEE"/>
    <w:rsid w:val="00C97071"/>
    <w:rsid w:val="00CB07A8"/>
    <w:rsid w:val="00CB0B25"/>
    <w:rsid w:val="00CB0B71"/>
    <w:rsid w:val="00CB2CA6"/>
    <w:rsid w:val="00CB4A59"/>
    <w:rsid w:val="00CB4CB2"/>
    <w:rsid w:val="00CF6C83"/>
    <w:rsid w:val="00D1220B"/>
    <w:rsid w:val="00D14569"/>
    <w:rsid w:val="00D25833"/>
    <w:rsid w:val="00D323BA"/>
    <w:rsid w:val="00D348E9"/>
    <w:rsid w:val="00D34D82"/>
    <w:rsid w:val="00D40A14"/>
    <w:rsid w:val="00D463E4"/>
    <w:rsid w:val="00D5366D"/>
    <w:rsid w:val="00D566D8"/>
    <w:rsid w:val="00D6338D"/>
    <w:rsid w:val="00D75F1A"/>
    <w:rsid w:val="00DA283B"/>
    <w:rsid w:val="00DC182E"/>
    <w:rsid w:val="00DD5753"/>
    <w:rsid w:val="00DE2775"/>
    <w:rsid w:val="00E20691"/>
    <w:rsid w:val="00E24393"/>
    <w:rsid w:val="00E33D3C"/>
    <w:rsid w:val="00E36CA6"/>
    <w:rsid w:val="00E46F64"/>
    <w:rsid w:val="00E53D52"/>
    <w:rsid w:val="00E547FD"/>
    <w:rsid w:val="00E54E91"/>
    <w:rsid w:val="00E725CD"/>
    <w:rsid w:val="00E9395E"/>
    <w:rsid w:val="00E93FDC"/>
    <w:rsid w:val="00EA10C4"/>
    <w:rsid w:val="00EC67A8"/>
    <w:rsid w:val="00EC7537"/>
    <w:rsid w:val="00EC7AC5"/>
    <w:rsid w:val="00EE3861"/>
    <w:rsid w:val="00EE6327"/>
    <w:rsid w:val="00F10698"/>
    <w:rsid w:val="00F131BC"/>
    <w:rsid w:val="00F208A9"/>
    <w:rsid w:val="00F24296"/>
    <w:rsid w:val="00F30486"/>
    <w:rsid w:val="00F365D2"/>
    <w:rsid w:val="00F85352"/>
    <w:rsid w:val="00F94E5B"/>
    <w:rsid w:val="00FA4438"/>
    <w:rsid w:val="00FB0ED5"/>
    <w:rsid w:val="00FB20FD"/>
    <w:rsid w:val="00FB2942"/>
    <w:rsid w:val="00FB7E06"/>
    <w:rsid w:val="00FC0BEA"/>
    <w:rsid w:val="00FC7302"/>
    <w:rsid w:val="00FE24B9"/>
    <w:rsid w:val="00FE3FA7"/>
    <w:rsid w:val="00FE4832"/>
    <w:rsid w:val="00FE5C31"/>
    <w:rsid w:val="00FE65F4"/>
    <w:rsid w:val="00FE79A2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D8A3"/>
  <w15:docId w15:val="{1E2E17BF-5EDE-42CC-B5D7-8CF93A0C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D0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1A2D0A"/>
    <w:rPr>
      <w:i/>
      <w:iCs/>
      <w:color w:val="808080" w:themeColor="text1" w:themeTint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DD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54F2B"/>
    <w:rPr>
      <w:color w:val="0000FF" w:themeColor="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B85D86"/>
    <w:rPr>
      <w:b/>
      <w:bCs/>
      <w:i/>
      <w:i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2E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2E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2E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2E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2EC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D1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297"/>
  </w:style>
  <w:style w:type="paragraph" w:styleId="Stopka">
    <w:name w:val="footer"/>
    <w:basedOn w:val="Normalny"/>
    <w:link w:val="StopkaZnak"/>
    <w:uiPriority w:val="99"/>
    <w:unhideWhenUsed/>
    <w:rsid w:val="009D1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297"/>
  </w:style>
  <w:style w:type="paragraph" w:styleId="NormalnyWeb">
    <w:name w:val="Normal (Web)"/>
    <w:basedOn w:val="Normalny"/>
    <w:uiPriority w:val="99"/>
    <w:semiHidden/>
    <w:unhideWhenUsed/>
    <w:rsid w:val="00076402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C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C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C8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1F4DDC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1F4D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2316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2128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928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8979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76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290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196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541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437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5805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7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57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27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5667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12896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5286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0773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90888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62EA6-B792-4714-9542-DCD87DEE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10249</Words>
  <Characters>61499</Characters>
  <Application>Microsoft Office Word</Application>
  <DocSecurity>0</DocSecurity>
  <Lines>512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Woszczyk-Kempinska</dc:creator>
  <cp:lastModifiedBy>Patrycja Karkut</cp:lastModifiedBy>
  <cp:revision>2</cp:revision>
  <dcterms:created xsi:type="dcterms:W3CDTF">2021-01-26T14:30:00Z</dcterms:created>
  <dcterms:modified xsi:type="dcterms:W3CDTF">2021-01-26T14:30:00Z</dcterms:modified>
</cp:coreProperties>
</file>